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01277" w14:textId="77777777"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33C12D75" w14:textId="77777777" w:rsidR="0057789E" w:rsidRPr="003C776E" w:rsidRDefault="003C776E" w:rsidP="003C776E">
      <w:pPr>
        <w:pStyle w:val="GPSL1SCHEDULEHeading"/>
      </w:pPr>
      <w:bookmarkStart w:id="1" w:name="_Ref365638373"/>
      <w:r>
        <w:t>How Framework Prices are used to calculate Call-Off Charges</w:t>
      </w:r>
    </w:p>
    <w:p w14:paraId="14F9AD42"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497888F4" w14:textId="2B7A49C1" w:rsidR="0057789E" w:rsidRPr="0057789E" w:rsidRDefault="0057789E" w:rsidP="0057789E">
      <w:pPr>
        <w:pStyle w:val="GPSL3numberedclause"/>
        <w:tabs>
          <w:tab w:val="clear" w:pos="2127"/>
          <w:tab w:val="left" w:pos="1440"/>
        </w:tabs>
        <w:ind w:left="1980" w:hanging="810"/>
        <w:jc w:val="left"/>
        <w:rPr>
          <w:sz w:val="24"/>
          <w:szCs w:val="24"/>
        </w:rPr>
      </w:pPr>
      <w:r w:rsidRPr="0057789E">
        <w:rPr>
          <w:sz w:val="24"/>
          <w:szCs w:val="24"/>
        </w:rPr>
        <w:t xml:space="preserve">will be used as the basis for the </w:t>
      </w:r>
      <w:r w:rsidR="00B92F52">
        <w:rPr>
          <w:sz w:val="24"/>
          <w:szCs w:val="24"/>
        </w:rPr>
        <w:t>C</w:t>
      </w:r>
      <w:r w:rsidRPr="0057789E">
        <w:rPr>
          <w:sz w:val="24"/>
          <w:szCs w:val="24"/>
        </w:rPr>
        <w:t>harges (and are maximums that the Supplier may charge) under each Call Off Contract; and</w:t>
      </w:r>
    </w:p>
    <w:p w14:paraId="302AD986" w14:textId="77777777" w:rsidR="0057789E" w:rsidRDefault="0057789E" w:rsidP="0057789E">
      <w:pPr>
        <w:pStyle w:val="GPSL3numberedclause"/>
        <w:tabs>
          <w:tab w:val="clear" w:pos="2127"/>
        </w:tabs>
        <w:ind w:left="1980" w:hanging="810"/>
        <w:jc w:val="left"/>
        <w:rPr>
          <w:sz w:val="24"/>
          <w:szCs w:val="24"/>
        </w:rPr>
      </w:pPr>
      <w:r w:rsidRPr="0057789E">
        <w:rPr>
          <w:sz w:val="24"/>
          <w:szCs w:val="24"/>
        </w:rPr>
        <w:t>cannot be increased except as in accordance with this Schedule.</w:t>
      </w:r>
    </w:p>
    <w:p w14:paraId="76E7BE32"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3378802C" w14:textId="77777777" w:rsidR="0057789E" w:rsidRPr="00045287" w:rsidRDefault="0057789E" w:rsidP="0057789E">
      <w:pPr>
        <w:pStyle w:val="GPSL3numberedclause"/>
        <w:tabs>
          <w:tab w:val="clear" w:pos="2127"/>
        </w:tabs>
        <w:ind w:left="1980" w:hanging="810"/>
        <w:jc w:val="left"/>
        <w:rPr>
          <w:sz w:val="24"/>
          <w:szCs w:val="24"/>
        </w:rPr>
      </w:pPr>
      <w:r w:rsidRPr="00045287">
        <w:rPr>
          <w:sz w:val="24"/>
          <w:szCs w:val="24"/>
        </w:rPr>
        <w:t xml:space="preserve">shall be calculated in accordance with the terms of the Call Off Contract and in particular in accordance with the terms of the Order Form; </w:t>
      </w:r>
    </w:p>
    <w:p w14:paraId="30D9E324" w14:textId="77777777" w:rsidR="0057789E" w:rsidRPr="00045287" w:rsidRDefault="0057789E" w:rsidP="0057789E">
      <w:pPr>
        <w:pStyle w:val="GPSL3numberedclause"/>
        <w:tabs>
          <w:tab w:val="clear" w:pos="2127"/>
        </w:tabs>
        <w:ind w:left="1980" w:hanging="810"/>
        <w:jc w:val="left"/>
        <w:rPr>
          <w:sz w:val="24"/>
          <w:szCs w:val="24"/>
        </w:rPr>
      </w:pPr>
      <w:r w:rsidRPr="00045287">
        <w:rPr>
          <w:sz w:val="24"/>
          <w:szCs w:val="24"/>
        </w:rPr>
        <w:t>cannot be increased except as specifically permitted by the Call Off Contract and in particular shall only be subject to Indexation where specificall</w:t>
      </w:r>
      <w:r w:rsidR="00915DBE">
        <w:rPr>
          <w:sz w:val="24"/>
          <w:szCs w:val="24"/>
        </w:rPr>
        <w:t>y stated in the Order Form; and</w:t>
      </w:r>
    </w:p>
    <w:p w14:paraId="31EB96AC" w14:textId="77777777" w:rsidR="0057789E" w:rsidRPr="009F7BDF" w:rsidRDefault="0057789E" w:rsidP="0057789E">
      <w:pPr>
        <w:pStyle w:val="GPSL3numberedclause"/>
        <w:tabs>
          <w:tab w:val="clear" w:pos="2127"/>
        </w:tabs>
        <w:ind w:left="1980" w:hanging="810"/>
        <w:jc w:val="left"/>
        <w:rPr>
          <w:sz w:val="24"/>
          <w:szCs w:val="24"/>
        </w:rPr>
      </w:pPr>
      <w:r w:rsidRPr="009F7BDF">
        <w:rPr>
          <w:sz w:val="24"/>
          <w:szCs w:val="24"/>
        </w:rPr>
        <w:t xml:space="preserve">shall not be impacted by any </w:t>
      </w:r>
      <w:r w:rsidR="00915DBE" w:rsidRPr="009F7BDF">
        <w:rPr>
          <w:sz w:val="24"/>
          <w:szCs w:val="24"/>
        </w:rPr>
        <w:t>change to the Framework Prices.</w:t>
      </w:r>
      <w:r w:rsidRPr="009F7BDF">
        <w:rPr>
          <w:sz w:val="24"/>
          <w:szCs w:val="24"/>
        </w:rPr>
        <w:t xml:space="preserve"> </w:t>
      </w:r>
    </w:p>
    <w:p w14:paraId="36001FF9" w14:textId="77777777"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2" w:name="_Ref362009655"/>
      <w:r w:rsidRPr="00045287">
        <w:rPr>
          <w:rFonts w:ascii="Arial" w:hAnsi="Arial"/>
          <w:sz w:val="24"/>
          <w:szCs w:val="24"/>
        </w:rPr>
        <w:t>Any variation to the Charges payable under a Call Off Contract must be agreed between the Supplier and the Buyer and implemented using the same procedure for altering Framework Prices in accordance with the provisio</w:t>
      </w:r>
      <w:r w:rsidR="00915DBE">
        <w:rPr>
          <w:rFonts w:ascii="Arial" w:hAnsi="Arial"/>
          <w:sz w:val="24"/>
          <w:szCs w:val="24"/>
        </w:rPr>
        <w:t>ns of this Framework Schedule 3</w:t>
      </w:r>
    </w:p>
    <w:bookmarkEnd w:id="2"/>
    <w:p w14:paraId="3DD764FB" w14:textId="77777777" w:rsidR="0057789E" w:rsidRPr="00045287" w:rsidRDefault="00973BE3" w:rsidP="003C776E">
      <w:pPr>
        <w:pStyle w:val="GPSL1SCHEDULEHeading"/>
      </w:pPr>
      <w:r>
        <w:t>How Framework Prices are calculated</w:t>
      </w:r>
    </w:p>
    <w:p w14:paraId="0B49BCA4"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in Call Off Contracts.</w:t>
      </w:r>
    </w:p>
    <w:p w14:paraId="26D68FAF" w14:textId="77777777" w:rsidR="0057789E" w:rsidRPr="0057789E" w:rsidRDefault="00973BE3" w:rsidP="003C776E">
      <w:pPr>
        <w:pStyle w:val="GPSL1SCHEDULEHeading"/>
      </w:pPr>
      <w:bookmarkStart w:id="3" w:name="_DV_M64"/>
      <w:bookmarkStart w:id="4" w:name="_DV_M65"/>
      <w:bookmarkStart w:id="5" w:name="LASTCURSORPOSITION"/>
      <w:bookmarkEnd w:id="3"/>
      <w:bookmarkEnd w:id="4"/>
      <w:bookmarkEnd w:id="5"/>
      <w:r>
        <w:t>Are c</w:t>
      </w:r>
      <w:r w:rsidR="003C776E">
        <w:t>osts and expens</w:t>
      </w:r>
      <w:r w:rsidR="0057789E" w:rsidRPr="0057789E">
        <w:t>es</w:t>
      </w:r>
      <w:r>
        <w:t xml:space="preserve"> are included in the Framework Prices</w:t>
      </w:r>
    </w:p>
    <w:p w14:paraId="1052F795" w14:textId="77777777" w:rsidR="0057789E" w:rsidRPr="0057789E" w:rsidRDefault="00007586"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t>T</w:t>
      </w:r>
      <w:r w:rsidR="0057789E" w:rsidRPr="0057789E">
        <w:rPr>
          <w:rFonts w:ascii="Arial" w:hAnsi="Arial"/>
          <w:sz w:val="24"/>
          <w:szCs w:val="24"/>
        </w:rPr>
        <w:t>he Framework Prices shall include all costs and expenses relating to the provision of Deliverables. No further amounts shall be payable in respect of matters such as:</w:t>
      </w:r>
    </w:p>
    <w:p w14:paraId="59F0BBC9" w14:textId="77777777" w:rsidR="0057789E" w:rsidRPr="0057789E" w:rsidRDefault="0057789E" w:rsidP="0057789E">
      <w:pPr>
        <w:pStyle w:val="GPSL3numberedclause"/>
        <w:tabs>
          <w:tab w:val="clear" w:pos="1985"/>
          <w:tab w:val="clear" w:pos="2127"/>
          <w:tab w:val="left" w:pos="1980"/>
        </w:tabs>
        <w:ind w:left="1980" w:hanging="810"/>
        <w:jc w:val="left"/>
        <w:rPr>
          <w:sz w:val="24"/>
          <w:szCs w:val="24"/>
        </w:rPr>
      </w:pPr>
      <w:r w:rsidRPr="0057789E">
        <w:rPr>
          <w:sz w:val="24"/>
          <w:szCs w:val="24"/>
        </w:rPr>
        <w:t>incidental expenses such as travel, subsistence and lodging, document or report reproduction, shipping, desktop or office equipment costs, network or data interchange costs or other telecommunications charges; or</w:t>
      </w:r>
    </w:p>
    <w:p w14:paraId="0360F1C1" w14:textId="77777777" w:rsidR="0057789E" w:rsidRPr="0057789E" w:rsidRDefault="0057789E" w:rsidP="0057789E">
      <w:pPr>
        <w:pStyle w:val="GPSL3numberedclause"/>
        <w:tabs>
          <w:tab w:val="clear" w:pos="1985"/>
          <w:tab w:val="clear" w:pos="2127"/>
          <w:tab w:val="left" w:pos="1980"/>
        </w:tabs>
        <w:ind w:left="1980" w:hanging="810"/>
        <w:jc w:val="left"/>
        <w:rPr>
          <w:sz w:val="24"/>
          <w:szCs w:val="24"/>
        </w:rPr>
      </w:pPr>
      <w:r w:rsidRPr="0057789E">
        <w:rPr>
          <w:sz w:val="24"/>
          <w:szCs w:val="24"/>
        </w:rPr>
        <w:t>costs incurred prior to the commencement of any Call Off Contract.</w:t>
      </w:r>
    </w:p>
    <w:p w14:paraId="39272386" w14:textId="77777777" w:rsidR="0057789E" w:rsidRPr="0057789E" w:rsidRDefault="007A2CAF" w:rsidP="003C776E">
      <w:pPr>
        <w:pStyle w:val="GPSL1SCHEDULEHeading"/>
      </w:pPr>
      <w:r>
        <w:t>Other events that allow the Supplier to change the Framework Prices</w:t>
      </w:r>
    </w:p>
    <w:p w14:paraId="2D8A9E2D"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39E2FDAA" w14:textId="77777777" w:rsidR="0057789E" w:rsidRPr="0057789E" w:rsidRDefault="0057789E" w:rsidP="0057789E">
      <w:pPr>
        <w:pStyle w:val="GPSL3numberedclause"/>
        <w:tabs>
          <w:tab w:val="clear" w:pos="2127"/>
        </w:tabs>
        <w:ind w:left="1980" w:hanging="810"/>
        <w:jc w:val="left"/>
        <w:rPr>
          <w:sz w:val="24"/>
          <w:szCs w:val="24"/>
        </w:rPr>
      </w:pPr>
      <w:r w:rsidRPr="0057789E">
        <w:rPr>
          <w:sz w:val="24"/>
          <w:szCs w:val="24"/>
        </w:rPr>
        <w:t>a Specific Change in Law in accordance with Clause 24;</w:t>
      </w:r>
    </w:p>
    <w:p w14:paraId="542A2A04" w14:textId="77777777" w:rsidR="0057789E" w:rsidRPr="0057789E" w:rsidRDefault="0057789E" w:rsidP="0057789E">
      <w:pPr>
        <w:pStyle w:val="GPSL3numberedclause"/>
        <w:tabs>
          <w:tab w:val="clear" w:pos="2127"/>
        </w:tabs>
        <w:ind w:left="1980" w:hanging="810"/>
        <w:jc w:val="left"/>
        <w:rPr>
          <w:sz w:val="24"/>
          <w:szCs w:val="24"/>
        </w:rPr>
      </w:pPr>
      <w:r w:rsidRPr="0057789E">
        <w:rPr>
          <w:sz w:val="24"/>
          <w:szCs w:val="24"/>
        </w:rPr>
        <w:t xml:space="preserve">a review in accordance with insurance requirements in Clause 13; </w:t>
      </w:r>
    </w:p>
    <w:p w14:paraId="709AAB53" w14:textId="77777777" w:rsidR="0057789E" w:rsidRPr="0057789E" w:rsidRDefault="0057789E" w:rsidP="0057789E">
      <w:pPr>
        <w:pStyle w:val="GPSL3numberedclause"/>
        <w:tabs>
          <w:tab w:val="clear" w:pos="2127"/>
        </w:tabs>
        <w:ind w:left="1980" w:hanging="810"/>
        <w:jc w:val="left"/>
        <w:rPr>
          <w:sz w:val="24"/>
          <w:szCs w:val="24"/>
        </w:rPr>
      </w:pPr>
      <w:r w:rsidRPr="0057789E">
        <w:rPr>
          <w:sz w:val="24"/>
          <w:szCs w:val="24"/>
        </w:rPr>
        <w:lastRenderedPageBreak/>
        <w:t xml:space="preserve">a benchmarking review in accordance with </w:t>
      </w:r>
      <w:r w:rsidR="006325DC">
        <w:rPr>
          <w:sz w:val="24"/>
          <w:szCs w:val="24"/>
        </w:rPr>
        <w:t>Call Off Schedule 1</w:t>
      </w:r>
      <w:r w:rsidR="00915DBE">
        <w:rPr>
          <w:sz w:val="24"/>
          <w:szCs w:val="24"/>
        </w:rPr>
        <w:t>6 (Benchmarking)</w:t>
      </w:r>
    </w:p>
    <w:p w14:paraId="6A74E023" w14:textId="77777777" w:rsidR="00F57DE2" w:rsidRDefault="0057789E" w:rsidP="00F57DE2">
      <w:pPr>
        <w:pStyle w:val="GPSL3numberedclause"/>
        <w:tabs>
          <w:tab w:val="clear" w:pos="2127"/>
        </w:tabs>
        <w:ind w:left="1980" w:hanging="810"/>
        <w:jc w:val="left"/>
        <w:rPr>
          <w:sz w:val="24"/>
          <w:szCs w:val="24"/>
        </w:rPr>
      </w:pPr>
      <w:r w:rsidRPr="0057789E">
        <w:rPr>
          <w:sz w:val="24"/>
          <w:szCs w:val="24"/>
        </w:rPr>
        <w:t>a request from the Supplier, which it can make at any time, to de</w:t>
      </w:r>
      <w:r w:rsidR="00915DBE">
        <w:rPr>
          <w:sz w:val="24"/>
          <w:szCs w:val="24"/>
        </w:rPr>
        <w:t>crease the Framework Prices.</w:t>
      </w:r>
    </w:p>
    <w:p w14:paraId="03A9BB55" w14:textId="7FFED997" w:rsidR="00F57DE2" w:rsidRPr="00F57DE2" w:rsidRDefault="00F57DE2" w:rsidP="00F57DE2">
      <w:pPr>
        <w:pStyle w:val="GPSL3numberedclause"/>
        <w:tabs>
          <w:tab w:val="clear" w:pos="2127"/>
        </w:tabs>
        <w:ind w:left="1980" w:hanging="810"/>
        <w:jc w:val="left"/>
        <w:rPr>
          <w:sz w:val="24"/>
          <w:szCs w:val="24"/>
        </w:rPr>
      </w:pPr>
      <w:r>
        <w:rPr>
          <w:rFonts w:eastAsia="Arial"/>
          <w:color w:val="000000"/>
          <w:sz w:val="24"/>
          <w:szCs w:val="24"/>
        </w:rPr>
        <w:t xml:space="preserve">For Lot 3 only; </w:t>
      </w:r>
      <w:r w:rsidRPr="00F57DE2">
        <w:rPr>
          <w:rFonts w:eastAsia="Arial"/>
          <w:color w:val="000000"/>
          <w:sz w:val="24"/>
          <w:szCs w:val="24"/>
        </w:rPr>
        <w:t>prices may be subject to review at the end of every 6 month period during the framework period by reference to the change in the average raw material prices paid by the Supplier over the preceding year.</w:t>
      </w:r>
    </w:p>
    <w:p w14:paraId="6EEE75AE" w14:textId="212E1EE0" w:rsidR="00F57DE2" w:rsidRPr="00DC5B7B" w:rsidRDefault="00F57DE2" w:rsidP="00F57DE2">
      <w:pPr>
        <w:pStyle w:val="GPSL4numberedclause"/>
        <w:rPr>
          <w:sz w:val="24"/>
          <w:szCs w:val="24"/>
        </w:rPr>
      </w:pPr>
      <w:r w:rsidRPr="00DC5B7B">
        <w:rPr>
          <w:sz w:val="24"/>
          <w:szCs w:val="24"/>
        </w:rPr>
        <w:t>Suppliers must submit price change requests to CCS one month before the price change is to take effect.</w:t>
      </w:r>
    </w:p>
    <w:p w14:paraId="7119B54B" w14:textId="05F6D8CE" w:rsidR="00F57DE2" w:rsidRPr="00DC5B7B" w:rsidRDefault="00F57DE2" w:rsidP="00F57DE2">
      <w:pPr>
        <w:pStyle w:val="GPSL4numberedclause"/>
        <w:rPr>
          <w:sz w:val="24"/>
          <w:szCs w:val="24"/>
        </w:rPr>
      </w:pPr>
      <w:r w:rsidRPr="00DC5B7B">
        <w:rPr>
          <w:sz w:val="24"/>
          <w:szCs w:val="24"/>
        </w:rPr>
        <w:t>Requests for price changes must be evidenced with relevant supporting market data.</w:t>
      </w:r>
    </w:p>
    <w:p w14:paraId="5410E36E" w14:textId="77777777" w:rsidR="00F57DE2" w:rsidRPr="0057789E" w:rsidRDefault="00F57DE2" w:rsidP="00F57DE2">
      <w:pPr>
        <w:pStyle w:val="GPSL3numberedclause"/>
        <w:numPr>
          <w:ilvl w:val="0"/>
          <w:numId w:val="0"/>
        </w:numPr>
        <w:tabs>
          <w:tab w:val="clear" w:pos="2127"/>
        </w:tabs>
        <w:ind w:left="1656" w:hanging="720"/>
        <w:jc w:val="left"/>
        <w:rPr>
          <w:sz w:val="24"/>
          <w:szCs w:val="24"/>
        </w:rPr>
      </w:pPr>
    </w:p>
    <w:p w14:paraId="66854060" w14:textId="77777777" w:rsidR="003450C5" w:rsidRPr="0057789E" w:rsidRDefault="003450C5" w:rsidP="003450C5">
      <w:pPr>
        <w:pStyle w:val="GPSL1CLAUSEHEADING"/>
        <w:numPr>
          <w:ilvl w:val="0"/>
          <w:numId w:val="0"/>
        </w:numPr>
        <w:ind w:left="644"/>
        <w:rPr>
          <w:highlight w:val="yellow"/>
        </w:rPr>
      </w:pPr>
      <w:bookmarkStart w:id="6" w:name="_Ref366090681"/>
    </w:p>
    <w:bookmarkEnd w:id="6"/>
    <w:p w14:paraId="2103930B" w14:textId="77777777" w:rsidR="00A9462A" w:rsidRPr="006C4AE2" w:rsidRDefault="00A9462A" w:rsidP="00A9462A">
      <w:pPr>
        <w:pStyle w:val="GPSL3numberedclause"/>
        <w:numPr>
          <w:ilvl w:val="0"/>
          <w:numId w:val="0"/>
        </w:numPr>
        <w:tabs>
          <w:tab w:val="clear" w:pos="2127"/>
        </w:tabs>
        <w:jc w:val="left"/>
        <w:rPr>
          <w:sz w:val="24"/>
          <w:szCs w:val="24"/>
        </w:rPr>
      </w:pPr>
    </w:p>
    <w:p w14:paraId="212CE39E"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14:paraId="545F61AC" w14:textId="5DA73406" w:rsidR="00AD1DCA" w:rsidRDefault="00AD1DCA" w:rsidP="00AD1DCA">
      <w:pPr>
        <w:keepNext/>
        <w:adjustRightInd w:val="0"/>
        <w:spacing w:before="240" w:after="240" w:line="240" w:lineRule="auto"/>
        <w:rPr>
          <w:rFonts w:ascii="Arial" w:eastAsia="Times New Roman" w:hAnsi="Arial" w:cs="Arial"/>
        </w:rPr>
      </w:pPr>
      <w:r w:rsidRPr="00557146">
        <w:rPr>
          <w:rFonts w:ascii="Arial" w:eastAsia="Times New Roman" w:hAnsi="Arial" w:cs="Arial"/>
        </w:rPr>
        <w:t>The Supplier (and its Sub-Contractor) shall not be entitled to include any uplift for risks or contingencies within its rates</w:t>
      </w:r>
      <w:r>
        <w:rPr>
          <w:rFonts w:ascii="Arial" w:eastAsia="Times New Roman" w:hAnsi="Arial" w:cs="Arial"/>
        </w:rPr>
        <w:t>.</w:t>
      </w:r>
    </w:p>
    <w:p w14:paraId="0D175EA9" w14:textId="109C14BE" w:rsidR="00AD1DCA" w:rsidRPr="00557146" w:rsidRDefault="00AD1DCA" w:rsidP="00AD1DCA">
      <w:pPr>
        <w:keepNext/>
        <w:adjustRightInd w:val="0"/>
        <w:spacing w:before="240" w:after="240" w:line="240" w:lineRule="auto"/>
        <w:rPr>
          <w:rFonts w:ascii="Arial" w:eastAsia="Times New Roman" w:hAnsi="Arial" w:cs="Arial"/>
        </w:rPr>
      </w:pPr>
      <w:r>
        <w:rPr>
          <w:rFonts w:ascii="Arial" w:eastAsia="Times New Roman" w:hAnsi="Arial" w:cs="Arial"/>
        </w:rPr>
        <w:t>The below table states which price element is to be included in costs for Deliverables in accordance with</w:t>
      </w:r>
      <w:r w:rsidR="00E5140B">
        <w:rPr>
          <w:rFonts w:ascii="Arial" w:eastAsia="Times New Roman" w:hAnsi="Arial" w:cs="Arial"/>
        </w:rPr>
        <w:t xml:space="preserve"> Framework</w:t>
      </w:r>
      <w:r>
        <w:rPr>
          <w:rFonts w:ascii="Arial" w:eastAsia="Times New Roman" w:hAnsi="Arial" w:cs="Arial"/>
        </w:rPr>
        <w:t xml:space="preserve"> Schedule 3</w:t>
      </w:r>
      <w:r w:rsidR="00E5140B">
        <w:rPr>
          <w:rFonts w:ascii="Arial" w:eastAsia="Times New Roman" w:hAnsi="Arial" w:cs="Arial"/>
        </w:rPr>
        <w:t xml:space="preserve"> – Framework Prices</w:t>
      </w:r>
      <w:r>
        <w:rPr>
          <w:rFonts w:ascii="Arial" w:eastAsia="Times New Roman" w:hAnsi="Arial" w:cs="Arial"/>
        </w:rPr>
        <w:t xml:space="preserve">. </w:t>
      </w:r>
      <w:r w:rsidR="00E5140B">
        <w:rPr>
          <w:rFonts w:ascii="Arial" w:eastAsia="Times New Roman" w:hAnsi="Arial" w:cs="Arial"/>
        </w:rPr>
        <w:t xml:space="preserve">Commodity Price methodologies are described in paragraph 1. </w:t>
      </w: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1413"/>
        <w:gridCol w:w="2533"/>
        <w:gridCol w:w="2535"/>
        <w:gridCol w:w="2535"/>
      </w:tblGrid>
      <w:tr w:rsidR="00AD1DCA" w:rsidRPr="005313B5" w14:paraId="3832E589" w14:textId="0E166CA4" w:rsidTr="00AD1DCA">
        <w:tc>
          <w:tcPr>
            <w:tcW w:w="783" w:type="pct"/>
            <w:shd w:val="clear" w:color="auto" w:fill="548DD4" w:themeFill="text2" w:themeFillTint="99"/>
          </w:tcPr>
          <w:p w14:paraId="5399B214" w14:textId="2A69A266" w:rsidR="00AD1DCA" w:rsidRPr="005313B5" w:rsidRDefault="00AD1DCA" w:rsidP="00204A46">
            <w:pPr>
              <w:pStyle w:val="MarginText"/>
              <w:jc w:val="left"/>
              <w:rPr>
                <w:rFonts w:ascii="Arial" w:hAnsi="Arial" w:cs="Arial"/>
                <w:b/>
                <w:sz w:val="24"/>
                <w:szCs w:val="24"/>
              </w:rPr>
            </w:pPr>
            <w:r>
              <w:rPr>
                <w:rFonts w:ascii="Arial" w:hAnsi="Arial" w:cs="Arial"/>
                <w:b/>
                <w:sz w:val="24"/>
                <w:szCs w:val="24"/>
              </w:rPr>
              <w:t>LOT NUMBER</w:t>
            </w:r>
          </w:p>
        </w:tc>
        <w:tc>
          <w:tcPr>
            <w:tcW w:w="1405" w:type="pct"/>
            <w:shd w:val="clear" w:color="auto" w:fill="548DD4" w:themeFill="text2" w:themeFillTint="99"/>
          </w:tcPr>
          <w:p w14:paraId="4A519E4E" w14:textId="32AAA4C0" w:rsidR="00AD1DCA" w:rsidRPr="005313B5" w:rsidRDefault="00AD1DCA" w:rsidP="00204A46">
            <w:pPr>
              <w:pStyle w:val="MarginText"/>
              <w:jc w:val="left"/>
              <w:rPr>
                <w:rFonts w:ascii="Arial" w:hAnsi="Arial" w:cs="Arial"/>
                <w:b/>
                <w:sz w:val="24"/>
                <w:szCs w:val="24"/>
              </w:rPr>
            </w:pPr>
            <w:r>
              <w:rPr>
                <w:rFonts w:ascii="Arial" w:hAnsi="Arial" w:cs="Arial"/>
                <w:b/>
                <w:sz w:val="24"/>
                <w:szCs w:val="24"/>
              </w:rPr>
              <w:t>COMMODITY PRICE</w:t>
            </w:r>
          </w:p>
        </w:tc>
        <w:tc>
          <w:tcPr>
            <w:tcW w:w="1406" w:type="pct"/>
            <w:shd w:val="clear" w:color="auto" w:fill="548DD4" w:themeFill="text2" w:themeFillTint="99"/>
          </w:tcPr>
          <w:p w14:paraId="073635F1" w14:textId="509470F3" w:rsidR="00AD1DCA" w:rsidRPr="005313B5" w:rsidRDefault="00E5140B" w:rsidP="00204A46">
            <w:pPr>
              <w:pStyle w:val="MarginText"/>
              <w:jc w:val="left"/>
              <w:rPr>
                <w:rFonts w:ascii="Arial" w:hAnsi="Arial" w:cs="Arial"/>
                <w:b/>
                <w:sz w:val="24"/>
                <w:szCs w:val="24"/>
              </w:rPr>
            </w:pPr>
            <w:r>
              <w:rPr>
                <w:rFonts w:ascii="Arial" w:hAnsi="Arial" w:cs="Arial"/>
                <w:b/>
                <w:sz w:val="24"/>
                <w:szCs w:val="24"/>
              </w:rPr>
              <w:t>PRICING MATRIX RATE/MARGIN</w:t>
            </w:r>
            <w:r w:rsidR="000A0DE6">
              <w:rPr>
                <w:rFonts w:ascii="Arial" w:hAnsi="Arial" w:cs="Arial"/>
                <w:b/>
                <w:sz w:val="24"/>
                <w:szCs w:val="24"/>
              </w:rPr>
              <w:t>*</w:t>
            </w:r>
          </w:p>
        </w:tc>
        <w:tc>
          <w:tcPr>
            <w:tcW w:w="1406" w:type="pct"/>
            <w:shd w:val="clear" w:color="auto" w:fill="548DD4" w:themeFill="text2" w:themeFillTint="99"/>
          </w:tcPr>
          <w:p w14:paraId="0D52915E" w14:textId="2DF59DAB" w:rsidR="00AD1DCA" w:rsidRPr="005313B5" w:rsidRDefault="00AD1DCA" w:rsidP="00204A46">
            <w:pPr>
              <w:pStyle w:val="MarginText"/>
              <w:jc w:val="left"/>
              <w:rPr>
                <w:rFonts w:ascii="Arial" w:hAnsi="Arial" w:cs="Arial"/>
                <w:b/>
                <w:sz w:val="24"/>
                <w:szCs w:val="24"/>
              </w:rPr>
            </w:pPr>
            <w:r>
              <w:rPr>
                <w:rFonts w:ascii="Arial" w:hAnsi="Arial" w:cs="Arial"/>
                <w:b/>
                <w:sz w:val="24"/>
                <w:szCs w:val="24"/>
              </w:rPr>
              <w:t>MANAGEMENT CHARGE</w:t>
            </w:r>
          </w:p>
        </w:tc>
      </w:tr>
      <w:tr w:rsidR="00AD1DCA" w:rsidRPr="005313B5" w14:paraId="779197AF" w14:textId="339F890F" w:rsidTr="00AD1DCA">
        <w:tc>
          <w:tcPr>
            <w:tcW w:w="783" w:type="pct"/>
          </w:tcPr>
          <w:p w14:paraId="139C9263" w14:textId="15EBC2F6" w:rsidR="00AD1DCA" w:rsidRPr="005313B5" w:rsidRDefault="00AD1DCA" w:rsidP="00204A46">
            <w:pPr>
              <w:pStyle w:val="MarginText"/>
              <w:jc w:val="left"/>
              <w:rPr>
                <w:rFonts w:ascii="Arial" w:hAnsi="Arial" w:cs="Arial"/>
                <w:sz w:val="24"/>
                <w:szCs w:val="24"/>
              </w:rPr>
            </w:pPr>
            <w:r>
              <w:rPr>
                <w:rFonts w:ascii="Arial" w:hAnsi="Arial" w:cs="Arial"/>
                <w:sz w:val="24"/>
                <w:szCs w:val="24"/>
              </w:rPr>
              <w:t>1</w:t>
            </w:r>
          </w:p>
        </w:tc>
        <w:tc>
          <w:tcPr>
            <w:tcW w:w="1405" w:type="pct"/>
          </w:tcPr>
          <w:p w14:paraId="78A89CBB" w14:textId="07D63452" w:rsidR="00AD1DCA" w:rsidRPr="005313B5" w:rsidRDefault="00AD1DCA"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7460C9A2" w14:textId="57DC44E6" w:rsidR="00AD1DCA" w:rsidRPr="005313B5" w:rsidRDefault="00AD1DCA"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0A59C9FC" w14:textId="0B5B8894" w:rsidR="00AD1DCA" w:rsidRPr="005313B5" w:rsidRDefault="00AD1DCA" w:rsidP="00204A46">
            <w:pPr>
              <w:pStyle w:val="MarginText"/>
              <w:jc w:val="left"/>
              <w:rPr>
                <w:rFonts w:ascii="Arial" w:hAnsi="Arial" w:cs="Arial"/>
                <w:sz w:val="24"/>
                <w:szCs w:val="24"/>
              </w:rPr>
            </w:pPr>
            <w:r>
              <w:rPr>
                <w:rFonts w:ascii="Arial" w:hAnsi="Arial" w:cs="Arial"/>
                <w:sz w:val="24"/>
                <w:szCs w:val="24"/>
              </w:rPr>
              <w:t>0.2ppltr</w:t>
            </w:r>
          </w:p>
        </w:tc>
      </w:tr>
      <w:tr w:rsidR="00AD1DCA" w:rsidRPr="005313B5" w14:paraId="568D1272" w14:textId="77777777" w:rsidTr="00AD1DCA">
        <w:tc>
          <w:tcPr>
            <w:tcW w:w="783" w:type="pct"/>
          </w:tcPr>
          <w:p w14:paraId="44736329" w14:textId="24904E56" w:rsidR="00AD1DCA" w:rsidRPr="005313B5" w:rsidRDefault="00AD1DCA" w:rsidP="00204A46">
            <w:pPr>
              <w:pStyle w:val="MarginText"/>
              <w:jc w:val="left"/>
              <w:rPr>
                <w:rFonts w:ascii="Arial" w:hAnsi="Arial" w:cs="Arial"/>
                <w:sz w:val="24"/>
                <w:szCs w:val="24"/>
              </w:rPr>
            </w:pPr>
            <w:r>
              <w:rPr>
                <w:rFonts w:ascii="Arial" w:hAnsi="Arial" w:cs="Arial"/>
                <w:sz w:val="24"/>
                <w:szCs w:val="24"/>
              </w:rPr>
              <w:t>2</w:t>
            </w:r>
          </w:p>
        </w:tc>
        <w:tc>
          <w:tcPr>
            <w:tcW w:w="1405" w:type="pct"/>
          </w:tcPr>
          <w:p w14:paraId="19B00552" w14:textId="005EC293" w:rsidR="00AD1DCA" w:rsidRPr="005313B5" w:rsidRDefault="00AD1DCA"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10C8E412" w14:textId="72E13C4E" w:rsidR="00AD1DCA" w:rsidRPr="005313B5" w:rsidRDefault="00AD1DCA"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05E252BF" w14:textId="25320359" w:rsidR="00AD1DCA" w:rsidRPr="005313B5" w:rsidRDefault="00AD1DCA" w:rsidP="00204A46">
            <w:pPr>
              <w:pStyle w:val="MarginText"/>
              <w:jc w:val="left"/>
              <w:rPr>
                <w:rFonts w:ascii="Arial" w:hAnsi="Arial" w:cs="Arial"/>
                <w:sz w:val="24"/>
                <w:szCs w:val="24"/>
              </w:rPr>
            </w:pPr>
            <w:r>
              <w:rPr>
                <w:rFonts w:ascii="Arial" w:hAnsi="Arial" w:cs="Arial"/>
                <w:sz w:val="24"/>
                <w:szCs w:val="24"/>
              </w:rPr>
              <w:t>0.2ppltr</w:t>
            </w:r>
          </w:p>
        </w:tc>
      </w:tr>
      <w:tr w:rsidR="00AD1DCA" w:rsidRPr="005313B5" w14:paraId="608E9B5C" w14:textId="77777777" w:rsidTr="00AD1DCA">
        <w:tc>
          <w:tcPr>
            <w:tcW w:w="783" w:type="pct"/>
          </w:tcPr>
          <w:p w14:paraId="7C118AB7" w14:textId="56E049BA" w:rsidR="00AD1DCA" w:rsidRPr="005313B5" w:rsidRDefault="00AD1DCA" w:rsidP="00204A46">
            <w:pPr>
              <w:pStyle w:val="MarginText"/>
              <w:jc w:val="left"/>
              <w:rPr>
                <w:rFonts w:ascii="Arial" w:hAnsi="Arial" w:cs="Arial"/>
                <w:sz w:val="24"/>
                <w:szCs w:val="24"/>
              </w:rPr>
            </w:pPr>
            <w:r>
              <w:rPr>
                <w:rFonts w:ascii="Arial" w:hAnsi="Arial" w:cs="Arial"/>
                <w:sz w:val="24"/>
                <w:szCs w:val="24"/>
              </w:rPr>
              <w:t>3</w:t>
            </w:r>
          </w:p>
        </w:tc>
        <w:tc>
          <w:tcPr>
            <w:tcW w:w="1405" w:type="pct"/>
          </w:tcPr>
          <w:p w14:paraId="48039880" w14:textId="0063ED38" w:rsidR="00AD1DCA" w:rsidRPr="005313B5" w:rsidRDefault="00E5140B" w:rsidP="00204A46">
            <w:pPr>
              <w:pStyle w:val="MarginText"/>
              <w:jc w:val="left"/>
              <w:rPr>
                <w:rFonts w:ascii="Arial" w:hAnsi="Arial" w:cs="Arial"/>
                <w:sz w:val="24"/>
                <w:szCs w:val="24"/>
              </w:rPr>
            </w:pPr>
            <w:r>
              <w:rPr>
                <w:rFonts w:ascii="Arial" w:hAnsi="Arial" w:cs="Arial"/>
                <w:sz w:val="24"/>
                <w:szCs w:val="24"/>
              </w:rPr>
              <w:t>NOT APPLICABLE</w:t>
            </w:r>
          </w:p>
        </w:tc>
        <w:tc>
          <w:tcPr>
            <w:tcW w:w="1406" w:type="pct"/>
          </w:tcPr>
          <w:p w14:paraId="4CFE3074" w14:textId="4CFD3166" w:rsidR="00AD1DCA" w:rsidRPr="005313B5" w:rsidRDefault="00E5140B"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4E95B6B2" w14:textId="77777777" w:rsidR="00AD1DCA" w:rsidRPr="005313B5" w:rsidRDefault="00AD1DCA" w:rsidP="00204A46">
            <w:pPr>
              <w:pStyle w:val="MarginText"/>
              <w:jc w:val="left"/>
              <w:rPr>
                <w:rFonts w:ascii="Arial" w:hAnsi="Arial" w:cs="Arial"/>
                <w:sz w:val="24"/>
                <w:szCs w:val="24"/>
              </w:rPr>
            </w:pPr>
          </w:p>
        </w:tc>
      </w:tr>
      <w:tr w:rsidR="00AD1DCA" w:rsidRPr="005313B5" w14:paraId="45D5F0A1" w14:textId="77777777" w:rsidTr="00AD1DCA">
        <w:tc>
          <w:tcPr>
            <w:tcW w:w="783" w:type="pct"/>
          </w:tcPr>
          <w:p w14:paraId="640D96FF" w14:textId="65C713BB" w:rsidR="00AD1DCA" w:rsidRPr="005313B5" w:rsidRDefault="00AD1DCA" w:rsidP="00204A46">
            <w:pPr>
              <w:pStyle w:val="MarginText"/>
              <w:jc w:val="left"/>
              <w:rPr>
                <w:rFonts w:ascii="Arial" w:hAnsi="Arial" w:cs="Arial"/>
                <w:sz w:val="24"/>
                <w:szCs w:val="24"/>
              </w:rPr>
            </w:pPr>
            <w:r>
              <w:rPr>
                <w:rFonts w:ascii="Arial" w:hAnsi="Arial" w:cs="Arial"/>
                <w:sz w:val="24"/>
                <w:szCs w:val="24"/>
              </w:rPr>
              <w:t>4</w:t>
            </w:r>
          </w:p>
        </w:tc>
        <w:tc>
          <w:tcPr>
            <w:tcW w:w="1405" w:type="pct"/>
          </w:tcPr>
          <w:p w14:paraId="78669331" w14:textId="1C4AF9DC" w:rsidR="00AD1DCA" w:rsidRPr="005313B5" w:rsidRDefault="00AD1DCA" w:rsidP="00204A46">
            <w:pPr>
              <w:pStyle w:val="MarginText"/>
              <w:jc w:val="left"/>
              <w:rPr>
                <w:rFonts w:ascii="Arial" w:hAnsi="Arial" w:cs="Arial"/>
                <w:sz w:val="24"/>
                <w:szCs w:val="24"/>
              </w:rPr>
            </w:pPr>
            <w:r>
              <w:rPr>
                <w:rFonts w:ascii="Arial" w:hAnsi="Arial" w:cs="Arial"/>
                <w:sz w:val="24"/>
                <w:szCs w:val="24"/>
              </w:rPr>
              <w:t>NOT APPLICABLE</w:t>
            </w:r>
          </w:p>
        </w:tc>
        <w:tc>
          <w:tcPr>
            <w:tcW w:w="1406" w:type="pct"/>
          </w:tcPr>
          <w:p w14:paraId="1229C7D9" w14:textId="4832D103" w:rsidR="00AD1DCA" w:rsidRPr="005313B5" w:rsidRDefault="00AD1DCA"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67E48BD9" w14:textId="47BB088D" w:rsidR="00AD1DCA" w:rsidRPr="005313B5" w:rsidRDefault="00AD1DCA" w:rsidP="00204A46">
            <w:pPr>
              <w:pStyle w:val="MarginText"/>
              <w:jc w:val="left"/>
              <w:rPr>
                <w:rFonts w:ascii="Arial" w:hAnsi="Arial" w:cs="Arial"/>
                <w:sz w:val="24"/>
                <w:szCs w:val="24"/>
              </w:rPr>
            </w:pPr>
            <w:r>
              <w:rPr>
                <w:rFonts w:ascii="Arial" w:hAnsi="Arial" w:cs="Arial"/>
                <w:sz w:val="24"/>
                <w:szCs w:val="24"/>
              </w:rPr>
              <w:t>1%</w:t>
            </w:r>
          </w:p>
        </w:tc>
      </w:tr>
      <w:tr w:rsidR="00AD1DCA" w:rsidRPr="005313B5" w14:paraId="465F2A5C" w14:textId="31A6919A" w:rsidTr="00AD1DCA">
        <w:tc>
          <w:tcPr>
            <w:tcW w:w="783" w:type="pct"/>
          </w:tcPr>
          <w:p w14:paraId="27750831" w14:textId="49D8A411" w:rsidR="00AD1DCA" w:rsidRPr="005313B5" w:rsidRDefault="00AD1DCA" w:rsidP="00204A46">
            <w:pPr>
              <w:pStyle w:val="MarginText"/>
              <w:jc w:val="left"/>
              <w:rPr>
                <w:rFonts w:ascii="Arial" w:hAnsi="Arial" w:cs="Arial"/>
                <w:sz w:val="24"/>
                <w:szCs w:val="24"/>
              </w:rPr>
            </w:pPr>
            <w:r>
              <w:rPr>
                <w:rFonts w:ascii="Arial" w:hAnsi="Arial" w:cs="Arial"/>
                <w:sz w:val="24"/>
                <w:szCs w:val="24"/>
              </w:rPr>
              <w:t>5</w:t>
            </w:r>
          </w:p>
        </w:tc>
        <w:tc>
          <w:tcPr>
            <w:tcW w:w="1405" w:type="pct"/>
          </w:tcPr>
          <w:p w14:paraId="4FC7FDC4" w14:textId="105FCF5E" w:rsidR="00AD1DCA" w:rsidRPr="005313B5" w:rsidRDefault="00AD1DCA" w:rsidP="00204A46">
            <w:pPr>
              <w:pStyle w:val="MarginText"/>
              <w:jc w:val="left"/>
              <w:rPr>
                <w:rFonts w:ascii="Arial" w:hAnsi="Arial" w:cs="Arial"/>
                <w:sz w:val="24"/>
                <w:szCs w:val="24"/>
              </w:rPr>
            </w:pPr>
            <w:r>
              <w:rPr>
                <w:rFonts w:ascii="Arial" w:hAnsi="Arial" w:cs="Arial"/>
                <w:sz w:val="24"/>
                <w:szCs w:val="24"/>
              </w:rPr>
              <w:t>NOT APPLICABLE</w:t>
            </w:r>
          </w:p>
        </w:tc>
        <w:tc>
          <w:tcPr>
            <w:tcW w:w="1406" w:type="pct"/>
          </w:tcPr>
          <w:p w14:paraId="4C809BA8" w14:textId="3E805D67" w:rsidR="00AD1DCA" w:rsidRPr="005313B5" w:rsidRDefault="00AD1DCA" w:rsidP="00204A46">
            <w:pPr>
              <w:pStyle w:val="MarginText"/>
              <w:jc w:val="left"/>
              <w:rPr>
                <w:rFonts w:ascii="Arial" w:hAnsi="Arial" w:cs="Arial"/>
                <w:sz w:val="24"/>
                <w:szCs w:val="24"/>
              </w:rPr>
            </w:pPr>
            <w:r>
              <w:rPr>
                <w:rFonts w:ascii="Arial" w:hAnsi="Arial" w:cs="Arial"/>
                <w:sz w:val="24"/>
                <w:szCs w:val="24"/>
              </w:rPr>
              <w:t>INCLUDE</w:t>
            </w:r>
          </w:p>
        </w:tc>
        <w:tc>
          <w:tcPr>
            <w:tcW w:w="1406" w:type="pct"/>
          </w:tcPr>
          <w:p w14:paraId="5E2C9E9B" w14:textId="25F0F8A0" w:rsidR="00AD1DCA" w:rsidRPr="005313B5" w:rsidRDefault="00AD1DCA" w:rsidP="00204A46">
            <w:pPr>
              <w:pStyle w:val="MarginText"/>
              <w:jc w:val="left"/>
              <w:rPr>
                <w:rFonts w:ascii="Arial" w:hAnsi="Arial" w:cs="Arial"/>
                <w:sz w:val="24"/>
                <w:szCs w:val="24"/>
              </w:rPr>
            </w:pPr>
            <w:r>
              <w:rPr>
                <w:rFonts w:ascii="Arial" w:hAnsi="Arial" w:cs="Arial"/>
                <w:sz w:val="24"/>
                <w:szCs w:val="24"/>
              </w:rPr>
              <w:t>1%</w:t>
            </w:r>
          </w:p>
        </w:tc>
      </w:tr>
    </w:tbl>
    <w:p w14:paraId="66B186BF" w14:textId="1F9B2F45" w:rsidR="00AD1DCA" w:rsidRDefault="000A0DE6" w:rsidP="000A0DE6">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w:t>
      </w:r>
      <w:r w:rsidRPr="000A0DE6">
        <w:rPr>
          <w:rFonts w:ascii="Arial" w:eastAsia="Times New Roman" w:hAnsi="Arial" w:cs="Arial"/>
          <w:b w:val="0"/>
          <w:caps w:val="0"/>
          <w:sz w:val="24"/>
          <w:szCs w:val="24"/>
          <w:highlight w:val="yellow"/>
          <w:lang w:eastAsia="en-US"/>
        </w:rPr>
        <w:t>Rates stated in file in paragraph 4</w:t>
      </w:r>
    </w:p>
    <w:p w14:paraId="6A57FF99" w14:textId="77777777" w:rsidR="00007586" w:rsidRPr="00E5140B" w:rsidRDefault="00007586" w:rsidP="00007586">
      <w:pPr>
        <w:pStyle w:val="GPSL1CLAUSEHEADING"/>
        <w:numPr>
          <w:ilvl w:val="0"/>
          <w:numId w:val="36"/>
        </w:numPr>
        <w:rPr>
          <w:strike/>
        </w:rPr>
      </w:pPr>
      <w:r w:rsidRPr="00E5140B">
        <w:rPr>
          <w:strike/>
        </w:rPr>
        <w:t>Charging Structure</w:t>
      </w:r>
    </w:p>
    <w:p w14:paraId="4CF5750F" w14:textId="3963317C" w:rsidR="00007586" w:rsidRPr="00E5140B" w:rsidRDefault="00007586" w:rsidP="00007586">
      <w:pPr>
        <w:pStyle w:val="GPSL2Numbered"/>
        <w:numPr>
          <w:ilvl w:val="1"/>
          <w:numId w:val="1"/>
        </w:numPr>
        <w:tabs>
          <w:tab w:val="clear" w:pos="709"/>
          <w:tab w:val="clear" w:pos="1134"/>
        </w:tabs>
        <w:ind w:left="1134" w:hanging="504"/>
        <w:jc w:val="left"/>
        <w:rPr>
          <w:rFonts w:ascii="Arial" w:hAnsi="Arial"/>
          <w:strike/>
          <w:sz w:val="24"/>
          <w:szCs w:val="24"/>
        </w:rPr>
      </w:pPr>
      <w:r w:rsidRPr="00E5140B">
        <w:rPr>
          <w:rFonts w:ascii="Arial" w:hAnsi="Arial"/>
          <w:strike/>
          <w:sz w:val="24"/>
          <w:szCs w:val="24"/>
        </w:rPr>
        <w:t xml:space="preserve">The </w:t>
      </w:r>
      <w:r w:rsidR="00101D1F" w:rsidRPr="00E5140B">
        <w:rPr>
          <w:rFonts w:ascii="Arial" w:hAnsi="Arial"/>
          <w:strike/>
          <w:sz w:val="24"/>
          <w:szCs w:val="24"/>
        </w:rPr>
        <w:t>Charges</w:t>
      </w:r>
      <w:r w:rsidRPr="00E5140B">
        <w:rPr>
          <w:rFonts w:ascii="Arial" w:hAnsi="Arial"/>
          <w:strike/>
          <w:sz w:val="24"/>
          <w:szCs w:val="24"/>
        </w:rPr>
        <w:t xml:space="preserve"> shall only consist of the following: </w:t>
      </w:r>
    </w:p>
    <w:p w14:paraId="11082719" w14:textId="3D387B9D" w:rsidR="007B3FC8" w:rsidRPr="00E5140B" w:rsidRDefault="00007586" w:rsidP="00AD1DCA">
      <w:pPr>
        <w:pStyle w:val="GPSL3numberedclause"/>
        <w:tabs>
          <w:tab w:val="clear" w:pos="2127"/>
          <w:tab w:val="left" w:pos="1440"/>
        </w:tabs>
        <w:ind w:left="1980" w:hanging="810"/>
        <w:jc w:val="left"/>
        <w:rPr>
          <w:strike/>
          <w:sz w:val="24"/>
          <w:szCs w:val="24"/>
        </w:rPr>
      </w:pPr>
      <w:r w:rsidRPr="00E5140B">
        <w:rPr>
          <w:b/>
          <w:strike/>
          <w:sz w:val="24"/>
          <w:szCs w:val="24"/>
        </w:rPr>
        <w:t>FOR LOT 1 AND LOT 2 ONLY</w:t>
      </w:r>
      <w:r w:rsidRPr="00E5140B">
        <w:rPr>
          <w:strike/>
          <w:sz w:val="24"/>
          <w:szCs w:val="24"/>
        </w:rPr>
        <w:t xml:space="preserve"> the Commodity Price</w:t>
      </w:r>
      <w:r w:rsidR="00DA543C" w:rsidRPr="00E5140B">
        <w:rPr>
          <w:strike/>
          <w:sz w:val="24"/>
          <w:szCs w:val="24"/>
        </w:rPr>
        <w:t xml:space="preserve"> (</w:t>
      </w:r>
      <w:r w:rsidR="00AD1DCA" w:rsidRPr="00E5140B">
        <w:rPr>
          <w:strike/>
          <w:sz w:val="24"/>
          <w:szCs w:val="24"/>
        </w:rPr>
        <w:t>as described in</w:t>
      </w:r>
      <w:r w:rsidR="00DA543C" w:rsidRPr="00E5140B">
        <w:rPr>
          <w:strike/>
          <w:sz w:val="24"/>
          <w:szCs w:val="24"/>
        </w:rPr>
        <w:t xml:space="preserve"> paragraph 2)</w:t>
      </w:r>
      <w:r w:rsidRPr="00E5140B">
        <w:rPr>
          <w:strike/>
          <w:sz w:val="24"/>
          <w:szCs w:val="24"/>
        </w:rPr>
        <w:t>;</w:t>
      </w:r>
    </w:p>
    <w:p w14:paraId="7F98B08A" w14:textId="70E10BE0" w:rsidR="00007586" w:rsidRPr="00E5140B" w:rsidRDefault="007B3FC8" w:rsidP="00007586">
      <w:pPr>
        <w:pStyle w:val="GPSL3numberedclause"/>
        <w:tabs>
          <w:tab w:val="clear" w:pos="2127"/>
          <w:tab w:val="left" w:pos="1440"/>
        </w:tabs>
        <w:ind w:left="1980" w:hanging="810"/>
        <w:jc w:val="left"/>
        <w:rPr>
          <w:strike/>
          <w:sz w:val="24"/>
          <w:szCs w:val="24"/>
        </w:rPr>
      </w:pPr>
      <w:r w:rsidRPr="00E5140B">
        <w:rPr>
          <w:b/>
          <w:strike/>
          <w:sz w:val="24"/>
          <w:szCs w:val="24"/>
        </w:rPr>
        <w:t>FOR LOT 5 ONLY</w:t>
      </w:r>
      <w:r w:rsidRPr="00E5140B">
        <w:rPr>
          <w:strike/>
          <w:sz w:val="24"/>
          <w:szCs w:val="24"/>
        </w:rPr>
        <w:t xml:space="preserve"> the </w:t>
      </w:r>
      <w:r w:rsidR="00AD1DCA" w:rsidRPr="00E5140B">
        <w:rPr>
          <w:strike/>
          <w:sz w:val="24"/>
          <w:szCs w:val="24"/>
        </w:rPr>
        <w:t>rates elements specified in Annex 2</w:t>
      </w:r>
      <w:r w:rsidRPr="00E5140B">
        <w:rPr>
          <w:strike/>
          <w:sz w:val="24"/>
          <w:szCs w:val="24"/>
        </w:rPr>
        <w:t>;</w:t>
      </w:r>
    </w:p>
    <w:p w14:paraId="1FB99426" w14:textId="77777777" w:rsidR="00007586" w:rsidRPr="00E5140B" w:rsidRDefault="00007586" w:rsidP="00007586">
      <w:pPr>
        <w:pStyle w:val="GPSL3numberedclause"/>
        <w:tabs>
          <w:tab w:val="clear" w:pos="2127"/>
        </w:tabs>
        <w:ind w:left="1980" w:hanging="810"/>
        <w:jc w:val="left"/>
        <w:rPr>
          <w:strike/>
          <w:sz w:val="24"/>
          <w:szCs w:val="24"/>
        </w:rPr>
      </w:pPr>
      <w:r w:rsidRPr="00E5140B">
        <w:rPr>
          <w:strike/>
          <w:sz w:val="24"/>
          <w:szCs w:val="24"/>
        </w:rPr>
        <w:t>the Framework Prices</w:t>
      </w:r>
    </w:p>
    <w:p w14:paraId="2D752C94" w14:textId="77777777" w:rsidR="00007586" w:rsidRPr="00E5140B" w:rsidRDefault="00007586" w:rsidP="00007586">
      <w:pPr>
        <w:pStyle w:val="GPSL3numberedclause"/>
        <w:tabs>
          <w:tab w:val="clear" w:pos="2127"/>
        </w:tabs>
        <w:ind w:left="1980" w:hanging="810"/>
        <w:jc w:val="left"/>
        <w:rPr>
          <w:strike/>
          <w:sz w:val="24"/>
          <w:szCs w:val="24"/>
        </w:rPr>
      </w:pPr>
      <w:r w:rsidRPr="00E5140B">
        <w:rPr>
          <w:strike/>
          <w:sz w:val="24"/>
          <w:szCs w:val="24"/>
        </w:rPr>
        <w:t>the Management Charge applicable to the relevant Products.</w:t>
      </w:r>
    </w:p>
    <w:p w14:paraId="033BFB24" w14:textId="77777777" w:rsidR="00007586" w:rsidRPr="00045287" w:rsidRDefault="00007586" w:rsidP="00007586">
      <w:pPr>
        <w:pStyle w:val="GPSL1SCHEDULEHeading"/>
      </w:pPr>
      <w:r>
        <w:t>Commodity Price</w:t>
      </w:r>
    </w:p>
    <w:p w14:paraId="03E7F8C8" w14:textId="77777777" w:rsidR="00101D1F" w:rsidRDefault="00007586" w:rsidP="00101D1F">
      <w:pPr>
        <w:pStyle w:val="GPSL3numberedclause"/>
      </w:pPr>
      <w:r w:rsidRPr="00007586">
        <w:t>The Commodity Price will be calculated by the following methodologies:</w:t>
      </w:r>
    </w:p>
    <w:p w14:paraId="1F99E0C4" w14:textId="46DC5955" w:rsidR="00A2696E" w:rsidRPr="00A2696E" w:rsidRDefault="00007586" w:rsidP="00A2696E">
      <w:pPr>
        <w:pStyle w:val="GPSL2Numbered"/>
        <w:numPr>
          <w:ilvl w:val="1"/>
          <w:numId w:val="1"/>
        </w:numPr>
        <w:tabs>
          <w:tab w:val="clear" w:pos="709"/>
          <w:tab w:val="clear" w:pos="1134"/>
        </w:tabs>
        <w:ind w:left="1134" w:hanging="504"/>
        <w:jc w:val="left"/>
        <w:rPr>
          <w:rFonts w:ascii="Arial" w:hAnsi="Arial"/>
          <w:sz w:val="24"/>
          <w:szCs w:val="24"/>
        </w:rPr>
      </w:pPr>
      <w:r w:rsidRPr="00101D1F">
        <w:rPr>
          <w:rFonts w:ascii="Arial" w:hAnsi="Arial"/>
          <w:b/>
          <w:sz w:val="24"/>
          <w:szCs w:val="24"/>
        </w:rPr>
        <w:t>Weekly or Daily Lagged Pricing</w:t>
      </w:r>
    </w:p>
    <w:p w14:paraId="397BAAD3" w14:textId="77777777" w:rsidR="00A2696E" w:rsidRPr="004F497F" w:rsidRDefault="00A2696E" w:rsidP="00A2696E">
      <w:pPr>
        <w:pStyle w:val="GPSL3numberedclause"/>
        <w:rPr>
          <w:sz w:val="24"/>
          <w:szCs w:val="24"/>
        </w:rPr>
      </w:pPr>
      <w:r w:rsidRPr="004F497F">
        <w:rPr>
          <w:sz w:val="24"/>
          <w:szCs w:val="24"/>
        </w:rPr>
        <w:t>A Buyer requires the Supplier to price the following pricing options for the Commodity Price per Product:</w:t>
      </w:r>
    </w:p>
    <w:p w14:paraId="585532EC" w14:textId="77777777" w:rsidR="00A2696E" w:rsidRPr="004F497F" w:rsidRDefault="00A2696E" w:rsidP="00A2696E">
      <w:pPr>
        <w:pStyle w:val="GPSL4numberedclause"/>
        <w:rPr>
          <w:sz w:val="24"/>
          <w:szCs w:val="24"/>
        </w:rPr>
      </w:pPr>
      <w:r w:rsidRPr="004F497F">
        <w:rPr>
          <w:sz w:val="24"/>
          <w:szCs w:val="24"/>
        </w:rPr>
        <w:t>Daily lagged pricing based on the close price on the Working Day immediately preceding the day of delivery of that Product (“</w:t>
      </w:r>
      <w:r w:rsidRPr="004F497F">
        <w:rPr>
          <w:b/>
          <w:sz w:val="24"/>
          <w:szCs w:val="24"/>
        </w:rPr>
        <w:t>Daily Lagged Price</w:t>
      </w:r>
      <w:r w:rsidRPr="004F497F">
        <w:rPr>
          <w:sz w:val="24"/>
          <w:szCs w:val="24"/>
        </w:rPr>
        <w:t>”) or</w:t>
      </w:r>
    </w:p>
    <w:p w14:paraId="578F7282" w14:textId="77777777" w:rsidR="00A2696E" w:rsidRPr="004F497F" w:rsidRDefault="00A2696E" w:rsidP="00A2696E">
      <w:pPr>
        <w:pStyle w:val="GPSL4numberedclause"/>
        <w:rPr>
          <w:sz w:val="24"/>
          <w:szCs w:val="24"/>
        </w:rPr>
      </w:pPr>
      <w:r w:rsidRPr="004F497F">
        <w:rPr>
          <w:sz w:val="24"/>
          <w:szCs w:val="24"/>
        </w:rPr>
        <w:lastRenderedPageBreak/>
        <w:t>Weekly lagged pricing calculated on the first Working Day of each week in which the delivery is to take place according to the mean average of each Daily Lagged Prices for that Product from the previous week (“</w:t>
      </w:r>
      <w:r w:rsidRPr="004F497F">
        <w:rPr>
          <w:b/>
          <w:sz w:val="24"/>
          <w:szCs w:val="24"/>
        </w:rPr>
        <w:t>Weekly Lagged Price</w:t>
      </w:r>
      <w:r w:rsidRPr="004F497F">
        <w:rPr>
          <w:sz w:val="24"/>
          <w:szCs w:val="24"/>
        </w:rPr>
        <w:t>”)</w:t>
      </w:r>
    </w:p>
    <w:p w14:paraId="3528B8D9" w14:textId="77777777" w:rsidR="00A2696E" w:rsidRPr="004F497F" w:rsidRDefault="00A2696E" w:rsidP="00A2696E">
      <w:pPr>
        <w:pStyle w:val="GPSL4numberedclause"/>
        <w:rPr>
          <w:sz w:val="24"/>
          <w:szCs w:val="24"/>
        </w:rPr>
      </w:pPr>
      <w:r w:rsidRPr="004F497F">
        <w:rPr>
          <w:sz w:val="24"/>
          <w:szCs w:val="24"/>
        </w:rPr>
        <w:t>The Buyer will specify the pricing option at the Call Off Contract</w:t>
      </w:r>
    </w:p>
    <w:p w14:paraId="762EF1E2" w14:textId="33802C3C" w:rsidR="00A2696E" w:rsidRDefault="00A2696E" w:rsidP="00A2696E">
      <w:pPr>
        <w:pStyle w:val="GPSL2numberedclause"/>
        <w:ind w:hanging="77"/>
        <w:jc w:val="left"/>
        <w:rPr>
          <w:rFonts w:ascii="Arial" w:hAnsi="Arial"/>
          <w:b/>
          <w:sz w:val="24"/>
          <w:szCs w:val="24"/>
        </w:rPr>
      </w:pPr>
      <w:r w:rsidRPr="00A2696E">
        <w:rPr>
          <w:rFonts w:ascii="Arial" w:hAnsi="Arial"/>
          <w:b/>
          <w:sz w:val="24"/>
          <w:szCs w:val="24"/>
        </w:rPr>
        <w:t>Daily lagged pricing for Unleaded Petrol (Ultra Low Sulphur Petrol (“ULSP”)</w:t>
      </w:r>
      <w:r w:rsidR="00F41FEA">
        <w:rPr>
          <w:rFonts w:ascii="Arial" w:hAnsi="Arial"/>
          <w:b/>
          <w:sz w:val="24"/>
          <w:szCs w:val="24"/>
        </w:rPr>
        <w:t>)</w:t>
      </w:r>
    </w:p>
    <w:p w14:paraId="6C0A0D5B" w14:textId="0CFA0DBA" w:rsidR="00A2696E" w:rsidRPr="00A2696E" w:rsidRDefault="00A2696E" w:rsidP="00A2696E">
      <w:pPr>
        <w:pStyle w:val="GPSL3numberedclause"/>
      </w:pPr>
      <w:r w:rsidRPr="00A2696E">
        <w:t>The method for calculating the Daily Lagged Price of Commodity Prices for Unleaded Petrol (ULSP) is as follows:</w:t>
      </w:r>
    </w:p>
    <w:p w14:paraId="58E848F5" w14:textId="28409F46" w:rsidR="00101D1F" w:rsidRPr="00007586" w:rsidRDefault="00101D1F" w:rsidP="00101D1F">
      <w:pPr>
        <w:pStyle w:val="GPSL2Numbered"/>
        <w:rPr>
          <w:rFonts w:ascii="Arial" w:hAnsi="Arial"/>
          <w:sz w:val="24"/>
          <w:szCs w:val="24"/>
        </w:rPr>
      </w:pP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t xml:space="preserve">P = (((A/B) / C) x </w:t>
      </w:r>
      <w:r w:rsidR="009B2DCC">
        <w:rPr>
          <w:rFonts w:ascii="Arial" w:hAnsi="Arial"/>
          <w:sz w:val="24"/>
          <w:szCs w:val="24"/>
        </w:rPr>
        <w:t xml:space="preserve">(100 - </w:t>
      </w:r>
      <w:r>
        <w:rPr>
          <w:rFonts w:ascii="Arial" w:hAnsi="Arial"/>
          <w:sz w:val="24"/>
          <w:szCs w:val="24"/>
        </w:rPr>
        <w:t>D</w:t>
      </w:r>
      <w:r w:rsidRPr="00007586">
        <w:rPr>
          <w:rFonts w:ascii="Arial" w:hAnsi="Arial"/>
          <w:sz w:val="24"/>
          <w:szCs w:val="24"/>
        </w:rPr>
        <w:t>) + ((</w:t>
      </w:r>
      <w:r>
        <w:rPr>
          <w:rFonts w:ascii="Arial" w:hAnsi="Arial"/>
          <w:sz w:val="24"/>
          <w:szCs w:val="24"/>
        </w:rPr>
        <w:t>E</w:t>
      </w:r>
      <w:r w:rsidRPr="00007586">
        <w:rPr>
          <w:rFonts w:ascii="Arial" w:hAnsi="Arial"/>
          <w:sz w:val="24"/>
          <w:szCs w:val="24"/>
        </w:rPr>
        <w:t xml:space="preserve"> x </w:t>
      </w:r>
      <w:r>
        <w:rPr>
          <w:rFonts w:ascii="Arial" w:hAnsi="Arial"/>
          <w:sz w:val="24"/>
          <w:szCs w:val="24"/>
        </w:rPr>
        <w:t>F</w:t>
      </w:r>
      <w:r w:rsidRPr="00007586">
        <w:rPr>
          <w:rFonts w:ascii="Arial" w:hAnsi="Arial"/>
          <w:sz w:val="24"/>
          <w:szCs w:val="24"/>
        </w:rPr>
        <w:t>)/</w:t>
      </w:r>
      <w:r>
        <w:rPr>
          <w:rFonts w:ascii="Arial" w:hAnsi="Arial"/>
          <w:sz w:val="24"/>
          <w:szCs w:val="24"/>
        </w:rPr>
        <w:t>G</w:t>
      </w:r>
      <w:r w:rsidRPr="00007586">
        <w:rPr>
          <w:rFonts w:ascii="Arial" w:hAnsi="Arial"/>
          <w:sz w:val="24"/>
          <w:szCs w:val="24"/>
        </w:rPr>
        <w:t xml:space="preserve">)) x </w:t>
      </w:r>
      <w:r w:rsidR="00B535E1">
        <w:rPr>
          <w:rFonts w:ascii="Arial" w:hAnsi="Arial"/>
          <w:sz w:val="24"/>
          <w:szCs w:val="24"/>
        </w:rPr>
        <w:t>D</w:t>
      </w:r>
      <w:r w:rsidRPr="00007586">
        <w:rPr>
          <w:rFonts w:ascii="Arial" w:hAnsi="Arial"/>
          <w:sz w:val="24"/>
          <w:szCs w:val="24"/>
        </w:rPr>
        <w:t xml:space="preserve"> +</w:t>
      </w:r>
      <w:r>
        <w:rPr>
          <w:rFonts w:ascii="Arial" w:hAnsi="Arial"/>
          <w:sz w:val="24"/>
          <w:szCs w:val="24"/>
        </w:rPr>
        <w:t>H</w:t>
      </w:r>
    </w:p>
    <w:p w14:paraId="6243BCF6" w14:textId="77777777" w:rsidR="00101D1F" w:rsidRPr="00007586" w:rsidRDefault="00101D1F" w:rsidP="00101D1F">
      <w:pPr>
        <w:pStyle w:val="GPSL2Numbered"/>
        <w:rPr>
          <w:rFonts w:ascii="Arial" w:hAnsi="Arial"/>
          <w:sz w:val="24"/>
          <w:szCs w:val="24"/>
        </w:rPr>
      </w:pPr>
      <w:r w:rsidRPr="00007586">
        <w:rPr>
          <w:rFonts w:ascii="Arial" w:hAnsi="Arial"/>
          <w:sz w:val="24"/>
          <w:szCs w:val="24"/>
        </w:rPr>
        <w:t>Where</w:t>
      </w:r>
    </w:p>
    <w:p w14:paraId="5BB52107" w14:textId="77777777" w:rsidR="00101D1F" w:rsidRPr="00007586" w:rsidRDefault="00101D1F" w:rsidP="000B7361">
      <w:pPr>
        <w:pStyle w:val="GPSL2Numbered"/>
        <w:tabs>
          <w:tab w:val="clear" w:pos="1134"/>
          <w:tab w:val="left" w:pos="1701"/>
        </w:tabs>
        <w:ind w:left="1560" w:hanging="709"/>
        <w:rPr>
          <w:rFonts w:ascii="Arial" w:hAnsi="Arial"/>
          <w:sz w:val="24"/>
          <w:szCs w:val="24"/>
        </w:rPr>
      </w:pPr>
      <w:r w:rsidRPr="00007586">
        <w:rPr>
          <w:rFonts w:ascii="Arial" w:hAnsi="Arial"/>
          <w:sz w:val="24"/>
          <w:szCs w:val="24"/>
        </w:rPr>
        <w:t>P =</w:t>
      </w:r>
      <w:r w:rsidRPr="00007586">
        <w:rPr>
          <w:rFonts w:ascii="Arial" w:hAnsi="Arial"/>
          <w:sz w:val="24"/>
          <w:szCs w:val="24"/>
        </w:rPr>
        <w:tab/>
        <w:t xml:space="preserve">is Commodity Price being the net price of the </w:t>
      </w:r>
      <w:r>
        <w:rPr>
          <w:rFonts w:ascii="Arial" w:hAnsi="Arial"/>
          <w:sz w:val="24"/>
          <w:szCs w:val="24"/>
        </w:rPr>
        <w:t>Product</w:t>
      </w:r>
      <w:r w:rsidRPr="00007586">
        <w:rPr>
          <w:rFonts w:ascii="Arial" w:hAnsi="Arial"/>
          <w:sz w:val="24"/>
          <w:szCs w:val="24"/>
        </w:rPr>
        <w:t xml:space="preserve"> for the day it was delivered to the </w:t>
      </w:r>
      <w:r>
        <w:rPr>
          <w:rFonts w:ascii="Arial" w:hAnsi="Arial"/>
          <w:sz w:val="24"/>
          <w:szCs w:val="24"/>
        </w:rPr>
        <w:t>Buyer</w:t>
      </w:r>
      <w:r w:rsidRPr="00007586">
        <w:rPr>
          <w:rFonts w:ascii="Arial" w:hAnsi="Arial"/>
          <w:sz w:val="24"/>
          <w:szCs w:val="24"/>
        </w:rPr>
        <w:t xml:space="preserve"> in pence per litre (excluding VAT).</w:t>
      </w:r>
    </w:p>
    <w:p w14:paraId="4EC0E674" w14:textId="77777777" w:rsidR="00101D1F" w:rsidRPr="00007586" w:rsidRDefault="00101D1F" w:rsidP="000B7361">
      <w:pPr>
        <w:pStyle w:val="GPSL2Numbered"/>
        <w:tabs>
          <w:tab w:val="clear" w:pos="1134"/>
          <w:tab w:val="left" w:pos="1701"/>
        </w:tabs>
        <w:ind w:left="1560" w:hanging="709"/>
        <w:rPr>
          <w:rFonts w:ascii="Arial" w:hAnsi="Arial"/>
          <w:sz w:val="24"/>
          <w:szCs w:val="24"/>
        </w:rPr>
      </w:pPr>
      <w:r w:rsidRPr="00007586">
        <w:rPr>
          <w:rFonts w:ascii="Arial" w:hAnsi="Arial"/>
          <w:sz w:val="24"/>
          <w:szCs w:val="24"/>
        </w:rPr>
        <w:t>A =</w:t>
      </w:r>
      <w:r w:rsidRPr="00007586">
        <w:rPr>
          <w:rFonts w:ascii="Arial" w:hAnsi="Arial"/>
          <w:sz w:val="24"/>
          <w:szCs w:val="24"/>
        </w:rPr>
        <w:tab/>
        <w:t>The mid point c.i.f. cargo values in North West Europe basis ARA for the Working Day immediately preceding the day of delivery, as published in the Oil Market Journal end of day summary. Unleaded Petrol (Unleaded 10ppm).</w:t>
      </w:r>
    </w:p>
    <w:p w14:paraId="5955D2F8" w14:textId="77777777" w:rsidR="00101D1F" w:rsidRPr="00007586" w:rsidRDefault="00101D1F" w:rsidP="000B7361">
      <w:pPr>
        <w:pStyle w:val="GPSL2Numbered"/>
        <w:tabs>
          <w:tab w:val="clear" w:pos="1134"/>
          <w:tab w:val="left" w:pos="1701"/>
        </w:tabs>
        <w:ind w:left="1560" w:hanging="709"/>
        <w:rPr>
          <w:rFonts w:ascii="Arial" w:hAnsi="Arial"/>
          <w:sz w:val="24"/>
          <w:szCs w:val="24"/>
        </w:rPr>
      </w:pPr>
      <w:r w:rsidRPr="00007586">
        <w:rPr>
          <w:rFonts w:ascii="Arial" w:hAnsi="Arial"/>
          <w:sz w:val="24"/>
          <w:szCs w:val="24"/>
        </w:rPr>
        <w:t>B =</w:t>
      </w:r>
      <w:r w:rsidRPr="00007586">
        <w:rPr>
          <w:rFonts w:ascii="Arial" w:hAnsi="Arial"/>
          <w:sz w:val="24"/>
          <w:szCs w:val="24"/>
        </w:rPr>
        <w:tab/>
        <w:t>The density conversion rates £ per tonne to pence per litre to be used for Unleaded Petrol is 1325</w:t>
      </w:r>
    </w:p>
    <w:p w14:paraId="4C8B6456" w14:textId="194BACB3" w:rsidR="00101D1F" w:rsidRDefault="00101D1F" w:rsidP="000B7361">
      <w:pPr>
        <w:pStyle w:val="GPSL2Numbered"/>
        <w:tabs>
          <w:tab w:val="clear" w:pos="1134"/>
          <w:tab w:val="left" w:pos="1701"/>
        </w:tabs>
        <w:ind w:left="1560" w:hanging="709"/>
        <w:rPr>
          <w:rFonts w:ascii="Arial" w:hAnsi="Arial"/>
          <w:sz w:val="24"/>
          <w:szCs w:val="24"/>
        </w:rPr>
      </w:pPr>
      <w:r w:rsidRPr="00007586">
        <w:rPr>
          <w:rFonts w:ascii="Arial" w:hAnsi="Arial"/>
          <w:sz w:val="24"/>
          <w:szCs w:val="24"/>
        </w:rPr>
        <w:t>C =</w:t>
      </w:r>
      <w:r w:rsidRPr="00007586">
        <w:rPr>
          <w:rFonts w:ascii="Arial" w:hAnsi="Arial"/>
          <w:sz w:val="24"/>
          <w:szCs w:val="24"/>
        </w:rPr>
        <w:tab/>
        <w:t xml:space="preserve">The daily published </w:t>
      </w:r>
      <w:r w:rsidR="000A0DE6">
        <w:rPr>
          <w:rFonts w:ascii="Arial" w:hAnsi="Arial"/>
          <w:sz w:val="24"/>
          <w:szCs w:val="24"/>
        </w:rPr>
        <w:t>exchange rate</w:t>
      </w:r>
      <w:r w:rsidRPr="00007586">
        <w:rPr>
          <w:rFonts w:ascii="Arial" w:hAnsi="Arial"/>
          <w:sz w:val="24"/>
          <w:szCs w:val="24"/>
        </w:rPr>
        <w:t xml:space="preserve"> US$ to UK£ for the Working Day immediately preceding the day of delivery rounded to 4 decimal places, as published in the Oil Market Journal end of day summary. </w:t>
      </w:r>
    </w:p>
    <w:p w14:paraId="1A9514D5" w14:textId="1782C104" w:rsidR="00101D1F" w:rsidRPr="00007586" w:rsidRDefault="00101D1F" w:rsidP="000B7361">
      <w:pPr>
        <w:pStyle w:val="GPSL2Numbered"/>
        <w:tabs>
          <w:tab w:val="clear" w:pos="1134"/>
          <w:tab w:val="left" w:pos="1701"/>
        </w:tabs>
        <w:ind w:left="1560" w:hanging="709"/>
        <w:rPr>
          <w:rFonts w:ascii="Arial" w:hAnsi="Arial"/>
          <w:sz w:val="24"/>
          <w:szCs w:val="24"/>
        </w:rPr>
      </w:pPr>
      <w:r>
        <w:rPr>
          <w:rFonts w:ascii="Arial" w:hAnsi="Arial"/>
          <w:sz w:val="24"/>
          <w:szCs w:val="24"/>
        </w:rPr>
        <w:t xml:space="preserve">D = </w:t>
      </w:r>
      <w:r w:rsidR="000B7361">
        <w:rPr>
          <w:rFonts w:ascii="Arial" w:hAnsi="Arial"/>
          <w:sz w:val="24"/>
          <w:szCs w:val="24"/>
        </w:rPr>
        <w:tab/>
      </w:r>
      <w:r>
        <w:rPr>
          <w:rFonts w:ascii="Arial" w:hAnsi="Arial"/>
          <w:sz w:val="24"/>
          <w:szCs w:val="24"/>
        </w:rPr>
        <w:t xml:space="preserve">The </w:t>
      </w:r>
      <w:r w:rsidRPr="00007586">
        <w:rPr>
          <w:rFonts w:ascii="Arial" w:hAnsi="Arial"/>
          <w:sz w:val="24"/>
          <w:szCs w:val="24"/>
        </w:rPr>
        <w:t>Renew</w:t>
      </w:r>
      <w:r>
        <w:rPr>
          <w:rFonts w:ascii="Arial" w:hAnsi="Arial"/>
          <w:sz w:val="24"/>
          <w:szCs w:val="24"/>
        </w:rPr>
        <w:t>able Fuels Transport Obligation (RTFO) as published by Department for Transport</w:t>
      </w:r>
    </w:p>
    <w:p w14:paraId="644CDDD5" w14:textId="77777777" w:rsidR="00101D1F" w:rsidRPr="00007586" w:rsidRDefault="00101D1F" w:rsidP="000B7361">
      <w:pPr>
        <w:pStyle w:val="GPSL2Numbered"/>
        <w:tabs>
          <w:tab w:val="clear" w:pos="1134"/>
          <w:tab w:val="left" w:pos="1701"/>
        </w:tabs>
        <w:ind w:left="1560" w:hanging="709"/>
        <w:rPr>
          <w:rFonts w:ascii="Arial" w:hAnsi="Arial"/>
          <w:sz w:val="24"/>
          <w:szCs w:val="24"/>
        </w:rPr>
      </w:pPr>
      <w:r>
        <w:rPr>
          <w:rFonts w:ascii="Arial" w:hAnsi="Arial"/>
          <w:sz w:val="24"/>
          <w:szCs w:val="24"/>
        </w:rPr>
        <w:t>E</w:t>
      </w:r>
      <w:r w:rsidRPr="00007586">
        <w:rPr>
          <w:rFonts w:ascii="Arial" w:hAnsi="Arial"/>
          <w:sz w:val="24"/>
          <w:szCs w:val="24"/>
        </w:rPr>
        <w:t xml:space="preserve"> =</w:t>
      </w:r>
      <w:r w:rsidRPr="00007586">
        <w:rPr>
          <w:rFonts w:ascii="Arial" w:hAnsi="Arial"/>
          <w:sz w:val="24"/>
          <w:szCs w:val="24"/>
        </w:rPr>
        <w:tab/>
        <w:t>The average of the barge FOB values for Ethanol in North West Europe basis ARA for the Working Day immediately preceding the day of delivery, as published in the Oil Market Journal end of day summary.</w:t>
      </w:r>
    </w:p>
    <w:p w14:paraId="73E725E4" w14:textId="646FA46A" w:rsidR="00101D1F" w:rsidRPr="00007586" w:rsidRDefault="00101D1F" w:rsidP="000B7361">
      <w:pPr>
        <w:pStyle w:val="GPSL2Numbered"/>
        <w:tabs>
          <w:tab w:val="clear" w:pos="1134"/>
          <w:tab w:val="left" w:pos="1701"/>
        </w:tabs>
        <w:ind w:left="1560" w:hanging="709"/>
        <w:rPr>
          <w:rFonts w:ascii="Arial" w:hAnsi="Arial"/>
          <w:sz w:val="24"/>
          <w:szCs w:val="24"/>
        </w:rPr>
      </w:pPr>
      <w:r>
        <w:rPr>
          <w:rFonts w:ascii="Arial" w:hAnsi="Arial"/>
          <w:sz w:val="24"/>
          <w:szCs w:val="24"/>
        </w:rPr>
        <w:t>F</w:t>
      </w:r>
      <w:r w:rsidRPr="00007586">
        <w:rPr>
          <w:rFonts w:ascii="Arial" w:hAnsi="Arial"/>
          <w:sz w:val="24"/>
          <w:szCs w:val="24"/>
        </w:rPr>
        <w:t xml:space="preserve"> =</w:t>
      </w:r>
      <w:r w:rsidRPr="00007586">
        <w:rPr>
          <w:rFonts w:ascii="Arial" w:hAnsi="Arial"/>
          <w:sz w:val="24"/>
          <w:szCs w:val="24"/>
        </w:rPr>
        <w:tab/>
        <w:t xml:space="preserve">The daily published </w:t>
      </w:r>
      <w:r w:rsidR="000A0DE6">
        <w:rPr>
          <w:rFonts w:ascii="Arial" w:hAnsi="Arial"/>
          <w:sz w:val="24"/>
          <w:szCs w:val="24"/>
        </w:rPr>
        <w:t>exchange rate</w:t>
      </w:r>
      <w:r w:rsidRPr="00007586">
        <w:rPr>
          <w:rFonts w:ascii="Arial" w:hAnsi="Arial"/>
          <w:sz w:val="24"/>
          <w:szCs w:val="24"/>
        </w:rPr>
        <w:t xml:space="preserve"> EUR to UK£ for the Working Day immediately preceding the day of delivery as published in the Oil Market Journal end of day summary. </w:t>
      </w:r>
    </w:p>
    <w:p w14:paraId="05A5A327" w14:textId="77777777" w:rsidR="00101D1F" w:rsidRPr="00007586" w:rsidRDefault="00101D1F" w:rsidP="000B7361">
      <w:pPr>
        <w:pStyle w:val="GPSL2Numbered"/>
        <w:tabs>
          <w:tab w:val="clear" w:pos="1134"/>
          <w:tab w:val="left" w:pos="1701"/>
        </w:tabs>
        <w:ind w:left="1560" w:hanging="709"/>
        <w:rPr>
          <w:rFonts w:ascii="Arial" w:hAnsi="Arial"/>
          <w:sz w:val="24"/>
          <w:szCs w:val="24"/>
        </w:rPr>
      </w:pPr>
      <w:r>
        <w:rPr>
          <w:rFonts w:ascii="Arial" w:hAnsi="Arial"/>
          <w:sz w:val="24"/>
          <w:szCs w:val="24"/>
        </w:rPr>
        <w:t>G =</w:t>
      </w:r>
      <w:r>
        <w:rPr>
          <w:rFonts w:ascii="Arial" w:hAnsi="Arial"/>
          <w:sz w:val="24"/>
          <w:szCs w:val="24"/>
        </w:rPr>
        <w:tab/>
      </w:r>
      <w:r w:rsidRPr="00007586">
        <w:rPr>
          <w:rFonts w:ascii="Arial" w:hAnsi="Arial"/>
          <w:sz w:val="24"/>
          <w:szCs w:val="24"/>
        </w:rPr>
        <w:t>The density conversion rates £ per tonne to pence per litre for Ethanol is 1000.</w:t>
      </w:r>
    </w:p>
    <w:p w14:paraId="3E70C471" w14:textId="21768473" w:rsidR="00101D1F" w:rsidRDefault="00101D1F" w:rsidP="000B7361">
      <w:pPr>
        <w:pStyle w:val="GPSL2Numbered"/>
        <w:tabs>
          <w:tab w:val="clear" w:pos="709"/>
          <w:tab w:val="clear" w:pos="1134"/>
          <w:tab w:val="left" w:pos="1701"/>
        </w:tabs>
        <w:ind w:left="1560" w:hanging="709"/>
        <w:jc w:val="left"/>
        <w:rPr>
          <w:rFonts w:ascii="Arial" w:hAnsi="Arial"/>
          <w:sz w:val="24"/>
          <w:szCs w:val="24"/>
        </w:rPr>
      </w:pPr>
      <w:r>
        <w:rPr>
          <w:rFonts w:ascii="Arial" w:hAnsi="Arial"/>
          <w:sz w:val="24"/>
          <w:szCs w:val="24"/>
        </w:rPr>
        <w:t xml:space="preserve">H =  </w:t>
      </w:r>
      <w:r w:rsidR="000B7361">
        <w:rPr>
          <w:rFonts w:ascii="Arial" w:hAnsi="Arial"/>
          <w:sz w:val="24"/>
          <w:szCs w:val="24"/>
        </w:rPr>
        <w:tab/>
      </w:r>
      <w:r w:rsidRPr="00007586">
        <w:rPr>
          <w:rFonts w:ascii="Arial" w:hAnsi="Arial"/>
          <w:sz w:val="24"/>
          <w:szCs w:val="24"/>
        </w:rPr>
        <w:t>Current excise duty rate (pence per litr</w:t>
      </w:r>
      <w:r>
        <w:rPr>
          <w:rFonts w:ascii="Arial" w:hAnsi="Arial"/>
          <w:sz w:val="24"/>
          <w:szCs w:val="24"/>
        </w:rPr>
        <w:t xml:space="preserve">e) as published by HM Revenue &amp; </w:t>
      </w:r>
      <w:r w:rsidRPr="00007586">
        <w:rPr>
          <w:rFonts w:ascii="Arial" w:hAnsi="Arial"/>
          <w:sz w:val="24"/>
          <w:szCs w:val="24"/>
        </w:rPr>
        <w:t>Customs</w:t>
      </w:r>
    </w:p>
    <w:p w14:paraId="119FC609" w14:textId="77777777" w:rsidR="00DC5B7B" w:rsidRDefault="00DC5B7B" w:rsidP="00101D1F">
      <w:pPr>
        <w:pStyle w:val="GPSL2Numbered"/>
        <w:tabs>
          <w:tab w:val="clear" w:pos="709"/>
          <w:tab w:val="clear" w:pos="1134"/>
        </w:tabs>
        <w:ind w:left="360" w:firstLine="0"/>
        <w:jc w:val="left"/>
        <w:rPr>
          <w:rFonts w:ascii="Arial" w:hAnsi="Arial"/>
          <w:sz w:val="24"/>
          <w:szCs w:val="24"/>
        </w:rPr>
      </w:pPr>
    </w:p>
    <w:p w14:paraId="1571F7C6" w14:textId="7A3905EE" w:rsidR="00101D1F" w:rsidRDefault="00A2696E" w:rsidP="00A2696E">
      <w:pPr>
        <w:pStyle w:val="GPSL2numberedclause"/>
        <w:ind w:hanging="77"/>
        <w:rPr>
          <w:rFonts w:ascii="Arial" w:hAnsi="Arial"/>
          <w:b/>
          <w:sz w:val="24"/>
          <w:szCs w:val="24"/>
        </w:rPr>
      </w:pPr>
      <w:r w:rsidRPr="00A2696E">
        <w:rPr>
          <w:rFonts w:ascii="Arial" w:hAnsi="Arial"/>
          <w:b/>
          <w:sz w:val="24"/>
          <w:szCs w:val="24"/>
        </w:rPr>
        <w:t>Daily lagged pricing for Diesel / Bio Diesel (Ultra Low Sulphur Diesel (“ULSD”), Gas Oil and Ultra Low Sulphur Gas Oil (“ULSG”)).</w:t>
      </w:r>
    </w:p>
    <w:p w14:paraId="187E661E" w14:textId="5AD6B0EB" w:rsidR="00A2696E" w:rsidRDefault="00A2696E" w:rsidP="00A2696E">
      <w:pPr>
        <w:pStyle w:val="GPSL3numberedclause"/>
        <w:numPr>
          <w:ilvl w:val="2"/>
          <w:numId w:val="37"/>
        </w:numPr>
        <w:ind w:left="1701" w:hanging="708"/>
        <w:jc w:val="left"/>
        <w:rPr>
          <w:sz w:val="24"/>
          <w:szCs w:val="24"/>
        </w:rPr>
      </w:pPr>
      <w:r w:rsidRPr="00A2696E">
        <w:rPr>
          <w:sz w:val="24"/>
          <w:szCs w:val="24"/>
        </w:rPr>
        <w:t>The method for calculating the Daily Lagged Price of Commodity Prices for Diesel and Biodiesel (ULSD), Gas Oil and ULSG is as follows:</w:t>
      </w:r>
    </w:p>
    <w:p w14:paraId="088A78DA" w14:textId="7CF640B4" w:rsidR="00A2696E" w:rsidRPr="00A2696E" w:rsidRDefault="00A2696E" w:rsidP="00A2696E">
      <w:pPr>
        <w:pStyle w:val="GPSL3numberedclause"/>
        <w:numPr>
          <w:ilvl w:val="0"/>
          <w:numId w:val="0"/>
        </w:numPr>
        <w:ind w:left="1656" w:hanging="720"/>
        <w:rPr>
          <w:sz w:val="24"/>
          <w:szCs w:val="24"/>
        </w:rPr>
      </w:pPr>
      <w:r w:rsidRPr="00A2696E">
        <w:rPr>
          <w:sz w:val="24"/>
          <w:szCs w:val="24"/>
        </w:rPr>
        <w:lastRenderedPageBreak/>
        <w:t xml:space="preserve">P = (((A/B) / C) x </w:t>
      </w:r>
      <w:r w:rsidR="009B2DCC">
        <w:rPr>
          <w:sz w:val="24"/>
          <w:szCs w:val="24"/>
        </w:rPr>
        <w:t xml:space="preserve">(100 - </w:t>
      </w:r>
      <w:r w:rsidRPr="00A2696E">
        <w:rPr>
          <w:sz w:val="24"/>
          <w:szCs w:val="24"/>
        </w:rPr>
        <w:t>D</w:t>
      </w:r>
      <w:r w:rsidR="009B2DCC">
        <w:rPr>
          <w:sz w:val="24"/>
          <w:szCs w:val="24"/>
        </w:rPr>
        <w:t>))</w:t>
      </w:r>
      <w:r w:rsidRPr="00A2696E">
        <w:rPr>
          <w:sz w:val="24"/>
          <w:szCs w:val="24"/>
        </w:rPr>
        <w:t xml:space="preserve"> + ((E/F)/C) x </w:t>
      </w:r>
      <w:r w:rsidR="00B535E1">
        <w:rPr>
          <w:sz w:val="24"/>
          <w:szCs w:val="24"/>
        </w:rPr>
        <w:t>D</w:t>
      </w:r>
      <w:r w:rsidRPr="00A2696E">
        <w:rPr>
          <w:sz w:val="24"/>
          <w:szCs w:val="24"/>
        </w:rPr>
        <w:t xml:space="preserve"> + G</w:t>
      </w:r>
    </w:p>
    <w:p w14:paraId="434AF745" w14:textId="78415527" w:rsidR="00A2696E" w:rsidRPr="00A2696E" w:rsidRDefault="00DC5B7B" w:rsidP="00A2696E">
      <w:pPr>
        <w:pStyle w:val="GPSL3numberedclause"/>
        <w:numPr>
          <w:ilvl w:val="0"/>
          <w:numId w:val="0"/>
        </w:numPr>
        <w:rPr>
          <w:sz w:val="24"/>
          <w:szCs w:val="24"/>
        </w:rPr>
      </w:pPr>
      <w:r>
        <w:rPr>
          <w:sz w:val="24"/>
          <w:szCs w:val="24"/>
        </w:rPr>
        <w:t xml:space="preserve">       </w:t>
      </w:r>
      <w:r w:rsidR="00A2696E" w:rsidRPr="00A2696E">
        <w:rPr>
          <w:sz w:val="24"/>
          <w:szCs w:val="24"/>
        </w:rPr>
        <w:t>Where</w:t>
      </w:r>
    </w:p>
    <w:p w14:paraId="2DFCF51F" w14:textId="77777777" w:rsidR="00A2696E" w:rsidRPr="00A2696E" w:rsidRDefault="00A2696E" w:rsidP="00A2696E">
      <w:pPr>
        <w:pStyle w:val="GPSL3numberedclause"/>
        <w:numPr>
          <w:ilvl w:val="0"/>
          <w:numId w:val="0"/>
        </w:numPr>
        <w:ind w:left="1656" w:hanging="720"/>
        <w:rPr>
          <w:sz w:val="24"/>
          <w:szCs w:val="24"/>
        </w:rPr>
      </w:pPr>
      <w:r w:rsidRPr="00A2696E">
        <w:rPr>
          <w:sz w:val="24"/>
          <w:szCs w:val="24"/>
        </w:rPr>
        <w:t>P =</w:t>
      </w:r>
      <w:r w:rsidRPr="00A2696E">
        <w:rPr>
          <w:sz w:val="24"/>
          <w:szCs w:val="24"/>
        </w:rPr>
        <w:tab/>
        <w:t>is Commodity Price being the net price of the Product for the day it was delivered to the Buyer in pence per litre (excluding VAT).</w:t>
      </w:r>
    </w:p>
    <w:p w14:paraId="5C54850B" w14:textId="77777777" w:rsidR="00A2696E" w:rsidRPr="00A2696E" w:rsidRDefault="00A2696E" w:rsidP="00A2696E">
      <w:pPr>
        <w:pStyle w:val="GPSL3numberedclause"/>
        <w:numPr>
          <w:ilvl w:val="0"/>
          <w:numId w:val="0"/>
        </w:numPr>
        <w:ind w:left="1656" w:hanging="720"/>
        <w:rPr>
          <w:sz w:val="24"/>
          <w:szCs w:val="24"/>
        </w:rPr>
      </w:pPr>
      <w:r w:rsidRPr="00A2696E">
        <w:rPr>
          <w:sz w:val="24"/>
          <w:szCs w:val="24"/>
        </w:rPr>
        <w:t>A =</w:t>
      </w:r>
      <w:r w:rsidRPr="00A2696E">
        <w:rPr>
          <w:sz w:val="24"/>
          <w:szCs w:val="24"/>
        </w:rPr>
        <w:tab/>
        <w:t xml:space="preserve">The mid point c.i.f. cargo values in North West Europe basis ARA for the Working Day immediately preceding the day of delivery, as published in the Oil Market Journal end of day summary. Diesel (ULSD UK 10ppm), Gas Oil (ULSD UK 10ppm). </w:t>
      </w:r>
    </w:p>
    <w:p w14:paraId="3180EE95" w14:textId="77777777" w:rsidR="00A2696E" w:rsidRPr="00A2696E" w:rsidRDefault="00A2696E" w:rsidP="00A2696E">
      <w:pPr>
        <w:pStyle w:val="GPSL3numberedclause"/>
        <w:numPr>
          <w:ilvl w:val="0"/>
          <w:numId w:val="0"/>
        </w:numPr>
        <w:ind w:left="1656" w:hanging="720"/>
        <w:rPr>
          <w:sz w:val="24"/>
          <w:szCs w:val="24"/>
        </w:rPr>
      </w:pPr>
      <w:r w:rsidRPr="00A2696E">
        <w:rPr>
          <w:sz w:val="24"/>
          <w:szCs w:val="24"/>
        </w:rPr>
        <w:t>B =</w:t>
      </w:r>
      <w:r w:rsidRPr="00A2696E">
        <w:rPr>
          <w:sz w:val="24"/>
          <w:szCs w:val="24"/>
        </w:rPr>
        <w:tab/>
        <w:t>The density conversion rates £ per tonne to pence per litre to be used for Diesel/Biodiesel, Gas Oil and ULSG is 1183:</w:t>
      </w:r>
    </w:p>
    <w:p w14:paraId="3A4DA013" w14:textId="5D64AA09" w:rsidR="00A2696E" w:rsidRPr="00A2696E" w:rsidRDefault="00A2696E" w:rsidP="00A2696E">
      <w:pPr>
        <w:pStyle w:val="GPSL3numberedclause"/>
        <w:numPr>
          <w:ilvl w:val="0"/>
          <w:numId w:val="0"/>
        </w:numPr>
        <w:ind w:left="1656" w:hanging="720"/>
        <w:rPr>
          <w:sz w:val="24"/>
          <w:szCs w:val="24"/>
        </w:rPr>
      </w:pPr>
      <w:r w:rsidRPr="00A2696E">
        <w:rPr>
          <w:sz w:val="24"/>
          <w:szCs w:val="24"/>
        </w:rPr>
        <w:t xml:space="preserve">C = </w:t>
      </w:r>
      <w:r w:rsidR="000B7361">
        <w:rPr>
          <w:sz w:val="24"/>
          <w:szCs w:val="24"/>
        </w:rPr>
        <w:tab/>
      </w:r>
      <w:r w:rsidRPr="00A2696E">
        <w:rPr>
          <w:sz w:val="24"/>
          <w:szCs w:val="24"/>
        </w:rPr>
        <w:t xml:space="preserve">The daily published </w:t>
      </w:r>
      <w:r w:rsidR="000A0DE6">
        <w:rPr>
          <w:sz w:val="24"/>
          <w:szCs w:val="24"/>
        </w:rPr>
        <w:t>exchange rate</w:t>
      </w:r>
      <w:r w:rsidRPr="00A2696E">
        <w:rPr>
          <w:sz w:val="24"/>
          <w:szCs w:val="24"/>
        </w:rPr>
        <w:t xml:space="preserve"> US$ to UK£ for the Working Day immediately preceding the day of delivery rounded to 4 decimal places, as published in the Oil Market Journal end of day summary. </w:t>
      </w:r>
    </w:p>
    <w:p w14:paraId="4F02B97D" w14:textId="587FAA7B" w:rsidR="00A2696E" w:rsidRPr="00A2696E" w:rsidRDefault="00A2696E" w:rsidP="00A2696E">
      <w:pPr>
        <w:pStyle w:val="GPSL3numberedclause"/>
        <w:numPr>
          <w:ilvl w:val="0"/>
          <w:numId w:val="0"/>
        </w:numPr>
        <w:ind w:left="1656" w:hanging="720"/>
        <w:rPr>
          <w:sz w:val="24"/>
          <w:szCs w:val="24"/>
        </w:rPr>
      </w:pPr>
      <w:r w:rsidRPr="00A2696E">
        <w:rPr>
          <w:sz w:val="24"/>
          <w:szCs w:val="24"/>
        </w:rPr>
        <w:t xml:space="preserve">D = </w:t>
      </w:r>
      <w:r w:rsidR="000B7361">
        <w:rPr>
          <w:sz w:val="24"/>
          <w:szCs w:val="24"/>
        </w:rPr>
        <w:tab/>
      </w:r>
      <w:r w:rsidRPr="00A2696E">
        <w:rPr>
          <w:sz w:val="24"/>
          <w:szCs w:val="24"/>
        </w:rPr>
        <w:t>The Renewable Fuels Transport Obligation (RTFO) as published by Department for Transport</w:t>
      </w:r>
    </w:p>
    <w:p w14:paraId="3692E047" w14:textId="77777777" w:rsidR="00A2696E" w:rsidRPr="00A2696E" w:rsidRDefault="00A2696E" w:rsidP="00A2696E">
      <w:pPr>
        <w:pStyle w:val="GPSL3numberedclause"/>
        <w:numPr>
          <w:ilvl w:val="0"/>
          <w:numId w:val="0"/>
        </w:numPr>
        <w:ind w:left="1656" w:hanging="720"/>
        <w:rPr>
          <w:sz w:val="24"/>
          <w:szCs w:val="24"/>
        </w:rPr>
      </w:pPr>
      <w:r w:rsidRPr="00A2696E">
        <w:rPr>
          <w:sz w:val="24"/>
          <w:szCs w:val="24"/>
        </w:rPr>
        <w:t>E =</w:t>
      </w:r>
      <w:r w:rsidRPr="00A2696E">
        <w:rPr>
          <w:sz w:val="24"/>
          <w:szCs w:val="24"/>
        </w:rPr>
        <w:tab/>
        <w:t>The average of the barge FOB in North West Europe basis ARA for the Working Day immediately preceding the day of delivery, as published in the Oil Market Journal end of day summary. (Biodiesel FAME-10 (RED)</w:t>
      </w:r>
    </w:p>
    <w:p w14:paraId="3BB2E4E7" w14:textId="463BF610" w:rsidR="00A2696E" w:rsidRPr="00A2696E" w:rsidRDefault="00A2696E" w:rsidP="000B7361">
      <w:pPr>
        <w:pStyle w:val="GPSL3numberedclause"/>
        <w:numPr>
          <w:ilvl w:val="0"/>
          <w:numId w:val="0"/>
        </w:numPr>
        <w:ind w:left="1656" w:hanging="805"/>
        <w:rPr>
          <w:sz w:val="24"/>
          <w:szCs w:val="24"/>
        </w:rPr>
      </w:pPr>
      <w:r w:rsidRPr="00A2696E">
        <w:rPr>
          <w:sz w:val="24"/>
          <w:szCs w:val="24"/>
        </w:rPr>
        <w:t xml:space="preserve">F =  </w:t>
      </w:r>
      <w:r w:rsidR="000B7361">
        <w:rPr>
          <w:sz w:val="24"/>
          <w:szCs w:val="24"/>
        </w:rPr>
        <w:tab/>
      </w:r>
      <w:r w:rsidRPr="00A2696E">
        <w:rPr>
          <w:sz w:val="24"/>
          <w:szCs w:val="24"/>
        </w:rPr>
        <w:t>The density conversion rates £ per tonne to pence per litre for Biodiesel is 1133</w:t>
      </w:r>
    </w:p>
    <w:p w14:paraId="794DFDD6" w14:textId="3E6B9FBE" w:rsidR="00A2696E" w:rsidRPr="00A2696E" w:rsidRDefault="000B7361" w:rsidP="000B7361">
      <w:pPr>
        <w:pStyle w:val="GPSL3numberedclause"/>
        <w:numPr>
          <w:ilvl w:val="0"/>
          <w:numId w:val="0"/>
        </w:numPr>
        <w:tabs>
          <w:tab w:val="clear" w:pos="1985"/>
          <w:tab w:val="clear" w:pos="2127"/>
        </w:tabs>
        <w:ind w:left="1701" w:hanging="850"/>
        <w:jc w:val="left"/>
        <w:rPr>
          <w:sz w:val="24"/>
          <w:szCs w:val="24"/>
        </w:rPr>
      </w:pPr>
      <w:r>
        <w:rPr>
          <w:sz w:val="24"/>
          <w:szCs w:val="24"/>
        </w:rPr>
        <w:t>G =</w:t>
      </w:r>
      <w:r>
        <w:rPr>
          <w:sz w:val="24"/>
          <w:szCs w:val="24"/>
        </w:rPr>
        <w:tab/>
      </w:r>
      <w:r w:rsidR="00A2696E" w:rsidRPr="00A2696E">
        <w:rPr>
          <w:sz w:val="24"/>
          <w:szCs w:val="24"/>
        </w:rPr>
        <w:t>Current excise duty rate (pence per li</w:t>
      </w:r>
      <w:r>
        <w:rPr>
          <w:sz w:val="24"/>
          <w:szCs w:val="24"/>
        </w:rPr>
        <w:t xml:space="preserve">tre) as published by HM Revenue </w:t>
      </w:r>
      <w:r w:rsidR="00A2696E" w:rsidRPr="00A2696E">
        <w:rPr>
          <w:sz w:val="24"/>
          <w:szCs w:val="24"/>
        </w:rPr>
        <w:t>&amp; Customs</w:t>
      </w:r>
    </w:p>
    <w:p w14:paraId="78A575E4" w14:textId="51564366" w:rsidR="00A2696E" w:rsidRDefault="00DC5B7B" w:rsidP="00DC5B7B">
      <w:pPr>
        <w:pStyle w:val="GPSL2numberedclause"/>
        <w:ind w:firstLine="207"/>
        <w:rPr>
          <w:rFonts w:ascii="Arial" w:hAnsi="Arial"/>
          <w:b/>
          <w:sz w:val="24"/>
          <w:szCs w:val="24"/>
        </w:rPr>
      </w:pPr>
      <w:r w:rsidRPr="00DC5B7B">
        <w:rPr>
          <w:rFonts w:ascii="Arial" w:hAnsi="Arial"/>
          <w:b/>
          <w:sz w:val="24"/>
          <w:szCs w:val="24"/>
        </w:rPr>
        <w:t xml:space="preserve">Daily lagged pricing for Heavy Fuel Oil, Medium Fuel Oil, Gas Oil Class D and Kerosene   </w:t>
      </w:r>
    </w:p>
    <w:p w14:paraId="75647DF0" w14:textId="7E143F76" w:rsidR="00DC5B7B" w:rsidRDefault="00DC5B7B" w:rsidP="00DC5B7B">
      <w:pPr>
        <w:pStyle w:val="GPSL2numberedclause"/>
        <w:numPr>
          <w:ilvl w:val="0"/>
          <w:numId w:val="0"/>
        </w:numPr>
        <w:ind w:left="644"/>
        <w:rPr>
          <w:rFonts w:ascii="Arial" w:hAnsi="Arial"/>
          <w:b/>
          <w:sz w:val="24"/>
          <w:szCs w:val="24"/>
        </w:rPr>
      </w:pPr>
      <w:r w:rsidRPr="00DC5B7B">
        <w:rPr>
          <w:rFonts w:ascii="Arial" w:hAnsi="Arial"/>
          <w:b/>
          <w:sz w:val="24"/>
          <w:szCs w:val="24"/>
        </w:rPr>
        <w:t>NOTE: the commodity cost for alternative or substitute heating oil to BS2869 is to be calculated at the same rates as for Kerosene.  Any difference in the actual commodity cost to be reflected in the Supplier Margin tendered for the supply of alternative or substitute heating oil to BS2869.</w:t>
      </w:r>
    </w:p>
    <w:p w14:paraId="6D92B5CD" w14:textId="4AC9BC7D" w:rsidR="00DC5B7B" w:rsidRPr="00DC5B7B" w:rsidRDefault="00DC5B7B" w:rsidP="00DC5B7B">
      <w:pPr>
        <w:pStyle w:val="GPSL3numberedclause"/>
        <w:rPr>
          <w:sz w:val="24"/>
          <w:szCs w:val="24"/>
        </w:rPr>
      </w:pPr>
      <w:r w:rsidRPr="00DC5B7B">
        <w:rPr>
          <w:sz w:val="24"/>
          <w:szCs w:val="24"/>
        </w:rPr>
        <w:t>The method for calculating the Daily Lagged Price of the Commodity Prices for heavy fuel oil, medium fuel oil, gas oil class D and kerosene is as follows:-</w:t>
      </w:r>
    </w:p>
    <w:p w14:paraId="7DC59B15" w14:textId="77777777" w:rsidR="00DC5B7B" w:rsidRPr="00007586" w:rsidRDefault="00DC5B7B" w:rsidP="000B7361">
      <w:pPr>
        <w:pStyle w:val="GPSL2numberedclause"/>
        <w:numPr>
          <w:ilvl w:val="0"/>
          <w:numId w:val="0"/>
        </w:numPr>
        <w:tabs>
          <w:tab w:val="clear" w:pos="1134"/>
          <w:tab w:val="left" w:pos="1701"/>
        </w:tabs>
        <w:ind w:left="1701" w:hanging="850"/>
        <w:rPr>
          <w:rFonts w:ascii="Arial" w:hAnsi="Arial"/>
          <w:sz w:val="24"/>
          <w:szCs w:val="24"/>
        </w:rPr>
      </w:pPr>
      <w:r w:rsidRPr="00007586">
        <w:rPr>
          <w:rFonts w:ascii="Arial" w:hAnsi="Arial"/>
          <w:sz w:val="24"/>
          <w:szCs w:val="24"/>
        </w:rPr>
        <w:t>P= ((A/B) /C) + D</w:t>
      </w:r>
    </w:p>
    <w:p w14:paraId="20DB6F97" w14:textId="77777777" w:rsidR="00DC5B7B" w:rsidRPr="00007586" w:rsidRDefault="00DC5B7B" w:rsidP="000B7361">
      <w:pPr>
        <w:pStyle w:val="GPSL2numberedclause"/>
        <w:numPr>
          <w:ilvl w:val="0"/>
          <w:numId w:val="0"/>
        </w:numPr>
        <w:tabs>
          <w:tab w:val="clear" w:pos="1134"/>
          <w:tab w:val="left" w:pos="1701"/>
        </w:tabs>
        <w:ind w:left="1701" w:hanging="850"/>
        <w:rPr>
          <w:rFonts w:ascii="Arial" w:hAnsi="Arial"/>
          <w:sz w:val="24"/>
          <w:szCs w:val="24"/>
        </w:rPr>
      </w:pPr>
      <w:r w:rsidRPr="00007586">
        <w:rPr>
          <w:rFonts w:ascii="Arial" w:hAnsi="Arial"/>
          <w:sz w:val="24"/>
          <w:szCs w:val="24"/>
        </w:rPr>
        <w:t>Where:</w:t>
      </w:r>
    </w:p>
    <w:p w14:paraId="1D54AA2E" w14:textId="77777777" w:rsidR="00DC5B7B" w:rsidRPr="00007586" w:rsidRDefault="00DC5B7B" w:rsidP="000B7361">
      <w:pPr>
        <w:pStyle w:val="GPSL2numberedclause"/>
        <w:numPr>
          <w:ilvl w:val="0"/>
          <w:numId w:val="0"/>
        </w:numPr>
        <w:tabs>
          <w:tab w:val="clear" w:pos="1134"/>
          <w:tab w:val="left" w:pos="1701"/>
        </w:tabs>
        <w:ind w:left="1701" w:hanging="850"/>
        <w:rPr>
          <w:rFonts w:ascii="Arial" w:hAnsi="Arial"/>
          <w:sz w:val="24"/>
          <w:szCs w:val="24"/>
        </w:rPr>
      </w:pPr>
      <w:r>
        <w:rPr>
          <w:rFonts w:ascii="Arial" w:hAnsi="Arial"/>
          <w:sz w:val="24"/>
          <w:szCs w:val="24"/>
        </w:rPr>
        <w:t xml:space="preserve">P = </w:t>
      </w:r>
      <w:r w:rsidRPr="00007586">
        <w:rPr>
          <w:rFonts w:ascii="Arial" w:hAnsi="Arial"/>
          <w:sz w:val="24"/>
          <w:szCs w:val="24"/>
        </w:rPr>
        <w:t xml:space="preserve">is Commodity Price being the net price of the </w:t>
      </w:r>
      <w:r>
        <w:rPr>
          <w:rFonts w:ascii="Arial" w:hAnsi="Arial"/>
          <w:sz w:val="24"/>
          <w:szCs w:val="24"/>
        </w:rPr>
        <w:t>Product</w:t>
      </w:r>
      <w:r w:rsidRPr="00007586">
        <w:rPr>
          <w:rFonts w:ascii="Arial" w:hAnsi="Arial"/>
          <w:sz w:val="24"/>
          <w:szCs w:val="24"/>
        </w:rPr>
        <w:t xml:space="preserve"> for the day it was delivered to the </w:t>
      </w:r>
      <w:r>
        <w:rPr>
          <w:rFonts w:ascii="Arial" w:hAnsi="Arial"/>
          <w:sz w:val="24"/>
          <w:szCs w:val="24"/>
        </w:rPr>
        <w:t>Buyer</w:t>
      </w:r>
      <w:r w:rsidRPr="00007586">
        <w:rPr>
          <w:rFonts w:ascii="Arial" w:hAnsi="Arial"/>
          <w:sz w:val="24"/>
          <w:szCs w:val="24"/>
        </w:rPr>
        <w:t xml:space="preserve"> in pence per litre (excluding VAT).</w:t>
      </w:r>
    </w:p>
    <w:p w14:paraId="541174A3" w14:textId="77777777" w:rsidR="00DC5B7B" w:rsidRPr="00007586" w:rsidRDefault="00DC5B7B" w:rsidP="000B7361">
      <w:pPr>
        <w:pStyle w:val="GPSL2numberedclause"/>
        <w:numPr>
          <w:ilvl w:val="0"/>
          <w:numId w:val="0"/>
        </w:numPr>
        <w:tabs>
          <w:tab w:val="clear" w:pos="1134"/>
          <w:tab w:val="left" w:pos="1701"/>
        </w:tabs>
        <w:ind w:left="1701" w:hanging="850"/>
        <w:rPr>
          <w:rFonts w:ascii="Arial" w:hAnsi="Arial"/>
          <w:sz w:val="24"/>
          <w:szCs w:val="24"/>
        </w:rPr>
      </w:pPr>
      <w:r>
        <w:rPr>
          <w:rFonts w:ascii="Arial" w:hAnsi="Arial"/>
          <w:sz w:val="24"/>
          <w:szCs w:val="24"/>
        </w:rPr>
        <w:t xml:space="preserve">A = </w:t>
      </w:r>
      <w:r w:rsidRPr="00007586">
        <w:rPr>
          <w:rFonts w:ascii="Arial" w:hAnsi="Arial"/>
          <w:sz w:val="24"/>
          <w:szCs w:val="24"/>
        </w:rPr>
        <w:t xml:space="preserve">The mid point c.i.f. cargo values in North West Europe basis ARA for the Working Day immediately preceding the day of delivery, as published in the Oil Market Journal end of day summary. Heavy Fuel Oil (Fuel </w:t>
      </w:r>
      <w:r w:rsidRPr="00007586">
        <w:rPr>
          <w:rFonts w:ascii="Arial" w:hAnsi="Arial"/>
          <w:sz w:val="24"/>
          <w:szCs w:val="24"/>
        </w:rPr>
        <w:lastRenderedPageBreak/>
        <w:t>Oil 1%), Medium Fuel Oil (85%Fuel Oil 1% + 15%ULSD UK 10ppm) Gas Oil Class D (Gas Oil 0.1%</w:t>
      </w:r>
      <w:r>
        <w:rPr>
          <w:rFonts w:ascii="Arial" w:hAnsi="Arial"/>
          <w:sz w:val="24"/>
          <w:szCs w:val="24"/>
        </w:rPr>
        <w:t>)</w:t>
      </w:r>
      <w:r w:rsidRPr="00007586">
        <w:rPr>
          <w:rFonts w:ascii="Arial" w:hAnsi="Arial"/>
          <w:sz w:val="24"/>
          <w:szCs w:val="24"/>
        </w:rPr>
        <w:t xml:space="preserve"> and Kerosene (Kero) </w:t>
      </w:r>
    </w:p>
    <w:p w14:paraId="3CB46775" w14:textId="517A9D34" w:rsidR="00DC5B7B" w:rsidRDefault="00DC5B7B" w:rsidP="000B7361">
      <w:pPr>
        <w:pStyle w:val="GPSL2numberedclause"/>
        <w:numPr>
          <w:ilvl w:val="0"/>
          <w:numId w:val="0"/>
        </w:numPr>
        <w:tabs>
          <w:tab w:val="clear" w:pos="1134"/>
          <w:tab w:val="left" w:pos="1701"/>
        </w:tabs>
        <w:ind w:left="1701" w:hanging="850"/>
        <w:rPr>
          <w:rFonts w:ascii="Arial" w:hAnsi="Arial"/>
          <w:sz w:val="24"/>
          <w:szCs w:val="24"/>
        </w:rPr>
      </w:pPr>
      <w:r>
        <w:rPr>
          <w:rFonts w:ascii="Arial" w:hAnsi="Arial"/>
          <w:sz w:val="24"/>
          <w:szCs w:val="24"/>
        </w:rPr>
        <w:t xml:space="preserve">B = </w:t>
      </w:r>
      <w:r w:rsidRPr="00007586">
        <w:rPr>
          <w:rFonts w:ascii="Arial" w:hAnsi="Arial"/>
          <w:sz w:val="24"/>
          <w:szCs w:val="24"/>
        </w:rPr>
        <w:t>The density conversion rates £ per tonne to pence per litre to be used are as follows:</w:t>
      </w:r>
    </w:p>
    <w:tbl>
      <w:tblPr>
        <w:tblStyle w:val="TableGrid"/>
        <w:tblW w:w="6662" w:type="dxa"/>
        <w:jc w:val="center"/>
        <w:tblLayout w:type="fixed"/>
        <w:tblLook w:val="0000" w:firstRow="0" w:lastRow="0" w:firstColumn="0" w:lastColumn="0" w:noHBand="0" w:noVBand="0"/>
      </w:tblPr>
      <w:tblGrid>
        <w:gridCol w:w="3530"/>
        <w:gridCol w:w="3132"/>
      </w:tblGrid>
      <w:tr w:rsidR="00DC5B7B" w14:paraId="3F913937" w14:textId="77777777" w:rsidTr="00204A46">
        <w:trPr>
          <w:trHeight w:val="300"/>
          <w:jc w:val="center"/>
        </w:trPr>
        <w:tc>
          <w:tcPr>
            <w:tcW w:w="3530" w:type="dxa"/>
          </w:tcPr>
          <w:p w14:paraId="6FF1CFF6" w14:textId="77777777" w:rsidR="00DC5B7B" w:rsidRDefault="00DC5B7B" w:rsidP="00204A46">
            <w:pPr>
              <w:rPr>
                <w:rFonts w:ascii="Arial" w:eastAsia="Arial" w:hAnsi="Arial" w:cs="Arial"/>
              </w:rPr>
            </w:pPr>
            <w:r>
              <w:rPr>
                <w:rFonts w:ascii="Arial" w:eastAsia="Arial" w:hAnsi="Arial" w:cs="Arial"/>
              </w:rPr>
              <w:t>Heavy Fuel Oil</w:t>
            </w:r>
          </w:p>
        </w:tc>
        <w:tc>
          <w:tcPr>
            <w:tcW w:w="3132" w:type="dxa"/>
          </w:tcPr>
          <w:p w14:paraId="2AC4161E" w14:textId="77777777" w:rsidR="00DC5B7B" w:rsidRDefault="00DC5B7B" w:rsidP="00204A46">
            <w:pPr>
              <w:rPr>
                <w:rFonts w:ascii="Arial" w:eastAsia="Arial" w:hAnsi="Arial" w:cs="Arial"/>
              </w:rPr>
            </w:pPr>
            <w:r>
              <w:rPr>
                <w:rFonts w:ascii="Arial" w:eastAsia="Arial" w:hAnsi="Arial" w:cs="Arial"/>
              </w:rPr>
              <w:t>1062</w:t>
            </w:r>
          </w:p>
        </w:tc>
      </w:tr>
      <w:tr w:rsidR="00DC5B7B" w14:paraId="661B2566" w14:textId="77777777" w:rsidTr="00204A46">
        <w:trPr>
          <w:trHeight w:val="300"/>
          <w:jc w:val="center"/>
        </w:trPr>
        <w:tc>
          <w:tcPr>
            <w:tcW w:w="3530" w:type="dxa"/>
          </w:tcPr>
          <w:p w14:paraId="414CD549" w14:textId="77777777" w:rsidR="00DC5B7B" w:rsidRDefault="00DC5B7B" w:rsidP="00204A46">
            <w:pPr>
              <w:rPr>
                <w:rFonts w:ascii="Arial" w:eastAsia="Arial" w:hAnsi="Arial" w:cs="Arial"/>
              </w:rPr>
            </w:pPr>
            <w:r>
              <w:rPr>
                <w:rFonts w:ascii="Arial" w:eastAsia="Arial" w:hAnsi="Arial" w:cs="Arial"/>
              </w:rPr>
              <w:t>Medium Fuel Oil</w:t>
            </w:r>
          </w:p>
        </w:tc>
        <w:tc>
          <w:tcPr>
            <w:tcW w:w="3132" w:type="dxa"/>
          </w:tcPr>
          <w:p w14:paraId="3B9F3759" w14:textId="77777777" w:rsidR="00DC5B7B" w:rsidRDefault="00DC5B7B" w:rsidP="00204A46">
            <w:pPr>
              <w:rPr>
                <w:rFonts w:ascii="Arial" w:eastAsia="Arial" w:hAnsi="Arial" w:cs="Arial"/>
              </w:rPr>
            </w:pPr>
            <w:r>
              <w:rPr>
                <w:rFonts w:ascii="Arial" w:eastAsia="Arial" w:hAnsi="Arial" w:cs="Arial"/>
              </w:rPr>
              <w:t>1029</w:t>
            </w:r>
          </w:p>
        </w:tc>
      </w:tr>
      <w:tr w:rsidR="00DC5B7B" w14:paraId="35BF53D9" w14:textId="77777777" w:rsidTr="00204A46">
        <w:trPr>
          <w:trHeight w:val="300"/>
          <w:jc w:val="center"/>
        </w:trPr>
        <w:tc>
          <w:tcPr>
            <w:tcW w:w="3530" w:type="dxa"/>
          </w:tcPr>
          <w:p w14:paraId="3A76B29D" w14:textId="77777777" w:rsidR="00DC5B7B" w:rsidRDefault="00DC5B7B" w:rsidP="00204A46">
            <w:pPr>
              <w:rPr>
                <w:rFonts w:ascii="Arial" w:eastAsia="Arial" w:hAnsi="Arial" w:cs="Arial"/>
              </w:rPr>
            </w:pPr>
            <w:r>
              <w:rPr>
                <w:rFonts w:ascii="Arial" w:eastAsia="Arial" w:hAnsi="Arial" w:cs="Arial"/>
              </w:rPr>
              <w:t>Gas Oil Class D</w:t>
            </w:r>
          </w:p>
        </w:tc>
        <w:tc>
          <w:tcPr>
            <w:tcW w:w="3132" w:type="dxa"/>
          </w:tcPr>
          <w:p w14:paraId="76AF14D6" w14:textId="77777777" w:rsidR="00DC5B7B" w:rsidRDefault="00DC5B7B" w:rsidP="00204A46">
            <w:pPr>
              <w:rPr>
                <w:rFonts w:ascii="Arial" w:eastAsia="Arial" w:hAnsi="Arial" w:cs="Arial"/>
              </w:rPr>
            </w:pPr>
            <w:r>
              <w:rPr>
                <w:rFonts w:ascii="Arial" w:eastAsia="Arial" w:hAnsi="Arial" w:cs="Arial"/>
              </w:rPr>
              <w:t>1183</w:t>
            </w:r>
          </w:p>
        </w:tc>
      </w:tr>
      <w:tr w:rsidR="00DC5B7B" w14:paraId="1E729D8B" w14:textId="77777777" w:rsidTr="00204A46">
        <w:trPr>
          <w:trHeight w:val="320"/>
          <w:jc w:val="center"/>
        </w:trPr>
        <w:tc>
          <w:tcPr>
            <w:tcW w:w="3530" w:type="dxa"/>
          </w:tcPr>
          <w:p w14:paraId="08007A49" w14:textId="77777777" w:rsidR="00DC5B7B" w:rsidRDefault="00DC5B7B" w:rsidP="00204A46">
            <w:pPr>
              <w:rPr>
                <w:rFonts w:ascii="Arial" w:eastAsia="Arial" w:hAnsi="Arial" w:cs="Arial"/>
              </w:rPr>
            </w:pPr>
            <w:r>
              <w:rPr>
                <w:rFonts w:ascii="Arial" w:eastAsia="Arial" w:hAnsi="Arial" w:cs="Arial"/>
              </w:rPr>
              <w:t>Kerosene</w:t>
            </w:r>
          </w:p>
        </w:tc>
        <w:tc>
          <w:tcPr>
            <w:tcW w:w="3132" w:type="dxa"/>
          </w:tcPr>
          <w:p w14:paraId="155FFCD1" w14:textId="77777777" w:rsidR="00DC5B7B" w:rsidRDefault="00DC5B7B" w:rsidP="00204A46">
            <w:pPr>
              <w:rPr>
                <w:rFonts w:ascii="Arial" w:eastAsia="Arial" w:hAnsi="Arial" w:cs="Arial"/>
              </w:rPr>
            </w:pPr>
            <w:r>
              <w:rPr>
                <w:rFonts w:ascii="Arial" w:eastAsia="Arial" w:hAnsi="Arial" w:cs="Arial"/>
              </w:rPr>
              <w:t>1250</w:t>
            </w:r>
          </w:p>
        </w:tc>
      </w:tr>
    </w:tbl>
    <w:p w14:paraId="2E129924" w14:textId="08902B3E" w:rsidR="00DC5B7B" w:rsidRPr="00007586" w:rsidRDefault="00DC5B7B" w:rsidP="000B7361">
      <w:pPr>
        <w:pStyle w:val="GPSL2numberedclause"/>
        <w:numPr>
          <w:ilvl w:val="0"/>
          <w:numId w:val="0"/>
        </w:numPr>
        <w:ind w:left="1418" w:hanging="567"/>
        <w:rPr>
          <w:rFonts w:ascii="Arial" w:hAnsi="Arial"/>
          <w:sz w:val="24"/>
          <w:szCs w:val="24"/>
        </w:rPr>
      </w:pPr>
      <w:r>
        <w:rPr>
          <w:rFonts w:ascii="Arial" w:hAnsi="Arial"/>
          <w:sz w:val="24"/>
          <w:szCs w:val="24"/>
        </w:rPr>
        <w:t xml:space="preserve">C = </w:t>
      </w:r>
      <w:r w:rsidRPr="00007586">
        <w:rPr>
          <w:rFonts w:ascii="Arial" w:hAnsi="Arial"/>
          <w:sz w:val="24"/>
          <w:szCs w:val="24"/>
        </w:rPr>
        <w:t xml:space="preserve">The daily published </w:t>
      </w:r>
      <w:r w:rsidR="000A0DE6">
        <w:rPr>
          <w:rFonts w:ascii="Arial" w:hAnsi="Arial"/>
          <w:sz w:val="24"/>
          <w:szCs w:val="24"/>
        </w:rPr>
        <w:t>exchange rate</w:t>
      </w:r>
      <w:r w:rsidRPr="00007586">
        <w:rPr>
          <w:rFonts w:ascii="Arial" w:hAnsi="Arial"/>
          <w:sz w:val="24"/>
          <w:szCs w:val="24"/>
        </w:rPr>
        <w:t xml:space="preserve"> US$ to UK£ for the Working Day immediately preceding the day of delivery, rounded to 4 decimal places, as published in the Oil Market Journal end of day summary </w:t>
      </w:r>
    </w:p>
    <w:p w14:paraId="1A89C409" w14:textId="5DCFB42C" w:rsidR="00DC5B7B" w:rsidRDefault="00DC5B7B" w:rsidP="000B7361">
      <w:pPr>
        <w:pStyle w:val="GPSL2numberedclause"/>
        <w:numPr>
          <w:ilvl w:val="0"/>
          <w:numId w:val="0"/>
        </w:numPr>
        <w:ind w:left="1418" w:hanging="567"/>
        <w:rPr>
          <w:rFonts w:ascii="Arial" w:hAnsi="Arial"/>
          <w:sz w:val="24"/>
          <w:szCs w:val="24"/>
        </w:rPr>
      </w:pPr>
      <w:r>
        <w:rPr>
          <w:rFonts w:ascii="Arial" w:hAnsi="Arial"/>
          <w:sz w:val="24"/>
          <w:szCs w:val="24"/>
        </w:rPr>
        <w:t xml:space="preserve">D = </w:t>
      </w:r>
      <w:r w:rsidRPr="00007586">
        <w:rPr>
          <w:rFonts w:ascii="Arial" w:hAnsi="Arial"/>
          <w:sz w:val="24"/>
          <w:szCs w:val="24"/>
        </w:rPr>
        <w:t xml:space="preserve">Current excise duty rate (pence per litre) as published by HM Revenue &amp; Customs </w:t>
      </w:r>
    </w:p>
    <w:p w14:paraId="32324B76" w14:textId="77777777" w:rsidR="00DC5B7B" w:rsidRDefault="00DC5B7B" w:rsidP="00DC5B7B">
      <w:pPr>
        <w:pStyle w:val="GPSL2numberedclause"/>
        <w:numPr>
          <w:ilvl w:val="0"/>
          <w:numId w:val="0"/>
        </w:numPr>
        <w:rPr>
          <w:rFonts w:ascii="Arial" w:hAnsi="Arial"/>
          <w:sz w:val="24"/>
          <w:szCs w:val="24"/>
        </w:rPr>
      </w:pPr>
      <w:r w:rsidRPr="00007586">
        <w:rPr>
          <w:rFonts w:ascii="Arial" w:hAnsi="Arial"/>
          <w:sz w:val="24"/>
          <w:szCs w:val="24"/>
        </w:rPr>
        <w:t xml:space="preserve">NOTE: Duty is not applied to Biodiesel FAME nor Kerosene so “D” will be omitted from the calculation for those </w:t>
      </w:r>
      <w:r>
        <w:rPr>
          <w:rFonts w:ascii="Arial" w:hAnsi="Arial"/>
          <w:sz w:val="24"/>
          <w:szCs w:val="24"/>
        </w:rPr>
        <w:t>Products</w:t>
      </w:r>
      <w:r w:rsidRPr="00007586">
        <w:rPr>
          <w:rFonts w:ascii="Arial" w:hAnsi="Arial"/>
          <w:sz w:val="24"/>
          <w:szCs w:val="24"/>
        </w:rPr>
        <w:t>.</w:t>
      </w:r>
    </w:p>
    <w:p w14:paraId="3850EAFE" w14:textId="77777777" w:rsidR="00DC5B7B" w:rsidRPr="00DC5B7B" w:rsidRDefault="00DC5B7B" w:rsidP="00DC5B7B">
      <w:pPr>
        <w:pStyle w:val="GPSL3numberedclause"/>
        <w:numPr>
          <w:ilvl w:val="0"/>
          <w:numId w:val="0"/>
        </w:numPr>
        <w:ind w:left="1656"/>
      </w:pPr>
    </w:p>
    <w:p w14:paraId="374641AA" w14:textId="0B54516A" w:rsidR="00DC5B7B" w:rsidRDefault="00DC5B7B" w:rsidP="00DC5B7B">
      <w:pPr>
        <w:pStyle w:val="GPSL2numberedclause"/>
        <w:ind w:firstLine="207"/>
        <w:rPr>
          <w:rFonts w:ascii="Arial" w:hAnsi="Arial"/>
          <w:b/>
          <w:sz w:val="24"/>
          <w:szCs w:val="24"/>
        </w:rPr>
      </w:pPr>
      <w:r w:rsidRPr="00DC5B7B">
        <w:rPr>
          <w:rFonts w:ascii="Arial" w:hAnsi="Arial"/>
          <w:b/>
          <w:sz w:val="24"/>
          <w:szCs w:val="24"/>
        </w:rPr>
        <w:t>Daily lagged pricing for Products without a relevant published price in the Oil Market Journal End of Day Summary</w:t>
      </w:r>
    </w:p>
    <w:p w14:paraId="44D86268" w14:textId="77777777" w:rsidR="00DC5B7B" w:rsidRPr="00DC5B7B" w:rsidRDefault="00DC5B7B" w:rsidP="00DC5B7B">
      <w:pPr>
        <w:pStyle w:val="GPSL3numberedclause"/>
        <w:rPr>
          <w:sz w:val="24"/>
          <w:szCs w:val="24"/>
        </w:rPr>
      </w:pPr>
      <w:r w:rsidRPr="00DC5B7B">
        <w:rPr>
          <w:sz w:val="24"/>
          <w:szCs w:val="24"/>
        </w:rPr>
        <w:t>Where a Product does not have a relevant published price in the Oil Market Journal End of Day Summary, the Commodity Price shall be the actual cost paid by the Supplier for the Products (excluding VAT) plus the current excise duty rate (pence per litre) as published by HM Revenue &amp; Customs. The Supplier shall provide, if requested by a Buyer, visible and transparent evidence of the cost price paid for such Products on an ‘open book basis’ at any time during the Framework Term and any Call Off Contract</w:t>
      </w:r>
    </w:p>
    <w:p w14:paraId="3C440FB1" w14:textId="77777777" w:rsidR="00DC5B7B" w:rsidRPr="00DC5B7B" w:rsidRDefault="00DC5B7B" w:rsidP="00DC5B7B">
      <w:pPr>
        <w:pStyle w:val="GPSL3numberedclause"/>
        <w:rPr>
          <w:sz w:val="24"/>
          <w:szCs w:val="24"/>
        </w:rPr>
      </w:pPr>
      <w:r w:rsidRPr="00DC5B7B">
        <w:rPr>
          <w:sz w:val="24"/>
          <w:szCs w:val="24"/>
        </w:rPr>
        <w:t>The method calculating the Daily Lagged Price of the Commodity Prices may be varied by agreement of the Parties if the percentages of the fuel mix changes to comply with Changes in Law.</w:t>
      </w:r>
    </w:p>
    <w:p w14:paraId="3CC40921" w14:textId="0795B706" w:rsidR="00DC5B7B" w:rsidRDefault="00DC5B7B" w:rsidP="00DC5B7B">
      <w:pPr>
        <w:pStyle w:val="GPSL2numberedclause"/>
        <w:ind w:firstLine="207"/>
        <w:rPr>
          <w:rFonts w:ascii="Arial" w:hAnsi="Arial"/>
          <w:b/>
          <w:sz w:val="24"/>
          <w:szCs w:val="24"/>
        </w:rPr>
      </w:pPr>
      <w:r w:rsidRPr="00DC5B7B">
        <w:rPr>
          <w:rFonts w:ascii="Arial" w:hAnsi="Arial"/>
          <w:b/>
          <w:sz w:val="24"/>
          <w:szCs w:val="24"/>
        </w:rPr>
        <w:t>Monthly Lagged Pricing Bulk Propane</w:t>
      </w:r>
    </w:p>
    <w:p w14:paraId="471C5AF8" w14:textId="77777777" w:rsidR="00DC5B7B" w:rsidRDefault="00DC5B7B" w:rsidP="00DC5B7B">
      <w:pPr>
        <w:pStyle w:val="GPSL3numberedclause"/>
      </w:pPr>
      <w:r>
        <w:t>T</w:t>
      </w:r>
      <w:r w:rsidRPr="00007586">
        <w:t xml:space="preserve">he Supplier </w:t>
      </w:r>
      <w:r>
        <w:t xml:space="preserve">is required </w:t>
      </w:r>
      <w:r w:rsidRPr="00007586">
        <w:t xml:space="preserve">to provide the Commodity Price </w:t>
      </w:r>
      <w:r>
        <w:t xml:space="preserve">for Bulk Propane </w:t>
      </w:r>
      <w:r w:rsidRPr="00007586">
        <w:t>per litre.</w:t>
      </w:r>
    </w:p>
    <w:p w14:paraId="25DAC85E" w14:textId="77777777" w:rsidR="00DC5B7B" w:rsidRPr="00007586" w:rsidRDefault="00DC5B7B" w:rsidP="00DC5B7B">
      <w:pPr>
        <w:pStyle w:val="GPSL3numberedclause"/>
        <w:rPr>
          <w:sz w:val="24"/>
          <w:szCs w:val="24"/>
        </w:rPr>
      </w:pPr>
      <w:r w:rsidRPr="00007586">
        <w:rPr>
          <w:rFonts w:eastAsia="Arial"/>
          <w:color w:val="000000"/>
          <w:sz w:val="24"/>
          <w:szCs w:val="24"/>
        </w:rPr>
        <w:t>Monthly lagged pricing calculated on the first Working Day of each month in which the delivery is to take place according to the mean average of each of the Daily Prices for that commodity from the previous month.</w:t>
      </w:r>
    </w:p>
    <w:p w14:paraId="55458F25" w14:textId="77777777" w:rsidR="00DC5B7B" w:rsidRDefault="00DC5B7B" w:rsidP="00DC5B7B">
      <w:pPr>
        <w:pStyle w:val="GPSL3numberedclause"/>
        <w:rPr>
          <w:sz w:val="24"/>
          <w:szCs w:val="24"/>
        </w:rPr>
      </w:pPr>
      <w:r w:rsidRPr="00007586">
        <w:rPr>
          <w:sz w:val="24"/>
          <w:szCs w:val="24"/>
        </w:rPr>
        <w:t>The method for calculating the Daily Price shall be P=(((A/B)/C)+D)</w:t>
      </w:r>
    </w:p>
    <w:p w14:paraId="689165D7" w14:textId="77777777" w:rsidR="00DC5B7B" w:rsidRPr="00007586" w:rsidRDefault="00DC5B7B" w:rsidP="00DC5B7B">
      <w:pPr>
        <w:pStyle w:val="GPSL3numberedclause"/>
        <w:numPr>
          <w:ilvl w:val="0"/>
          <w:numId w:val="0"/>
        </w:numPr>
        <w:ind w:left="1656"/>
        <w:rPr>
          <w:sz w:val="24"/>
          <w:szCs w:val="24"/>
        </w:rPr>
      </w:pPr>
      <w:r>
        <w:rPr>
          <w:sz w:val="24"/>
          <w:szCs w:val="24"/>
        </w:rPr>
        <w:t>Where:</w:t>
      </w:r>
    </w:p>
    <w:p w14:paraId="2CFCDC6C" w14:textId="38618D07" w:rsidR="00DC5B7B" w:rsidRPr="00007586" w:rsidRDefault="00DC5B7B" w:rsidP="000B7361">
      <w:pPr>
        <w:pStyle w:val="GPSL3numberedclause"/>
        <w:numPr>
          <w:ilvl w:val="0"/>
          <w:numId w:val="0"/>
        </w:numPr>
        <w:ind w:left="1276" w:hanging="425"/>
        <w:rPr>
          <w:sz w:val="24"/>
          <w:szCs w:val="24"/>
        </w:rPr>
      </w:pPr>
      <w:r w:rsidRPr="00007586">
        <w:rPr>
          <w:sz w:val="24"/>
          <w:szCs w:val="24"/>
        </w:rPr>
        <w:t>A = The Daily Price Bulk Propane in Dollars per tonne by reference to the published price in Argus North Sea Index (ANSI) prices or equivalent.</w:t>
      </w:r>
    </w:p>
    <w:p w14:paraId="7BA0E39D" w14:textId="088EC563" w:rsidR="00DC5B7B" w:rsidRPr="00007586" w:rsidRDefault="000B7361" w:rsidP="000B7361">
      <w:pPr>
        <w:pStyle w:val="GPSL3numberedclause"/>
        <w:numPr>
          <w:ilvl w:val="0"/>
          <w:numId w:val="0"/>
        </w:numPr>
        <w:ind w:left="1276" w:hanging="425"/>
        <w:rPr>
          <w:sz w:val="24"/>
          <w:szCs w:val="24"/>
        </w:rPr>
      </w:pPr>
      <w:r>
        <w:rPr>
          <w:sz w:val="24"/>
          <w:szCs w:val="24"/>
        </w:rPr>
        <w:t>B =</w:t>
      </w:r>
      <w:r>
        <w:rPr>
          <w:sz w:val="24"/>
          <w:szCs w:val="24"/>
        </w:rPr>
        <w:tab/>
        <w:t>T</w:t>
      </w:r>
      <w:r w:rsidR="00DC5B7B" w:rsidRPr="00007586">
        <w:rPr>
          <w:sz w:val="24"/>
          <w:szCs w:val="24"/>
        </w:rPr>
        <w:t xml:space="preserve">he Pound Sterling/US Dollar </w:t>
      </w:r>
      <w:r w:rsidR="000A0DE6">
        <w:rPr>
          <w:sz w:val="24"/>
          <w:szCs w:val="24"/>
        </w:rPr>
        <w:t>exchange rate</w:t>
      </w:r>
      <w:r w:rsidR="00DC5B7B" w:rsidRPr="00007586">
        <w:rPr>
          <w:sz w:val="24"/>
          <w:szCs w:val="24"/>
        </w:rPr>
        <w:t xml:space="preserve"> </w:t>
      </w:r>
    </w:p>
    <w:p w14:paraId="6648E9B5" w14:textId="77777777" w:rsidR="00DC5B7B" w:rsidRPr="00007586" w:rsidRDefault="00DC5B7B" w:rsidP="000B7361">
      <w:pPr>
        <w:pStyle w:val="GPSL3numberedclause"/>
        <w:numPr>
          <w:ilvl w:val="0"/>
          <w:numId w:val="0"/>
        </w:numPr>
        <w:ind w:left="1276" w:hanging="425"/>
        <w:rPr>
          <w:sz w:val="24"/>
          <w:szCs w:val="24"/>
        </w:rPr>
      </w:pPr>
      <w:r w:rsidRPr="00007586">
        <w:rPr>
          <w:sz w:val="24"/>
          <w:szCs w:val="24"/>
        </w:rPr>
        <w:lastRenderedPageBreak/>
        <w:t>C = 1,957 being the rate to convert tonne to litre.</w:t>
      </w:r>
    </w:p>
    <w:p w14:paraId="163A9F58" w14:textId="77777777" w:rsidR="00DC5B7B" w:rsidRPr="00007586" w:rsidRDefault="00DC5B7B" w:rsidP="000B7361">
      <w:pPr>
        <w:pStyle w:val="GPSL3numberedclause"/>
        <w:numPr>
          <w:ilvl w:val="0"/>
          <w:numId w:val="0"/>
        </w:numPr>
        <w:ind w:left="1276" w:hanging="425"/>
        <w:rPr>
          <w:sz w:val="24"/>
          <w:szCs w:val="24"/>
        </w:rPr>
      </w:pPr>
      <w:r w:rsidRPr="00007586">
        <w:rPr>
          <w:sz w:val="24"/>
          <w:szCs w:val="24"/>
        </w:rPr>
        <w:t>D= Current Excise Duty Rate as published by HM Revenue and Customs</w:t>
      </w:r>
    </w:p>
    <w:p w14:paraId="61FFBD98" w14:textId="68B9150E" w:rsidR="00DC5B7B" w:rsidRPr="00007586" w:rsidRDefault="00DC5B7B" w:rsidP="00DC5B7B">
      <w:pPr>
        <w:pStyle w:val="GPSL3numberedclause"/>
        <w:rPr>
          <w:sz w:val="24"/>
          <w:szCs w:val="24"/>
        </w:rPr>
      </w:pPr>
      <w:r w:rsidRPr="00007586">
        <w:rPr>
          <w:sz w:val="24"/>
          <w:szCs w:val="24"/>
        </w:rPr>
        <w:t xml:space="preserve">For the purpose of the above calculations the </w:t>
      </w:r>
      <w:r w:rsidR="000A0DE6">
        <w:rPr>
          <w:sz w:val="24"/>
          <w:szCs w:val="24"/>
        </w:rPr>
        <w:t>exchange rate f</w:t>
      </w:r>
      <w:r w:rsidRPr="00007586">
        <w:rPr>
          <w:sz w:val="24"/>
          <w:szCs w:val="24"/>
        </w:rPr>
        <w:t>igures to be used shall be the average from the previous month as published daily in the Financial Times (or in default of this The Times) under the heading “Dollar Spot – Forward against the Dollar”, excepting weekends and Public Holidays.</w:t>
      </w:r>
    </w:p>
    <w:p w14:paraId="2B196D20" w14:textId="3A425E16" w:rsidR="00DC5B7B" w:rsidRDefault="00DC5B7B" w:rsidP="00DC5B7B">
      <w:pPr>
        <w:pStyle w:val="GPSL3numberedclause"/>
        <w:rPr>
          <w:sz w:val="24"/>
          <w:szCs w:val="24"/>
        </w:rPr>
      </w:pPr>
      <w:r w:rsidRPr="00007586">
        <w:rPr>
          <w:sz w:val="24"/>
          <w:szCs w:val="24"/>
        </w:rPr>
        <w:t xml:space="preserve">All calculations involving </w:t>
      </w:r>
      <w:r w:rsidR="000A0DE6">
        <w:rPr>
          <w:sz w:val="24"/>
          <w:szCs w:val="24"/>
        </w:rPr>
        <w:t>exchange rate</w:t>
      </w:r>
      <w:r w:rsidRPr="00007586">
        <w:rPr>
          <w:sz w:val="24"/>
          <w:szCs w:val="24"/>
        </w:rPr>
        <w:t xml:space="preserve"> shall be to 4 decimal places. All calculations involving ANSI shall be to 2 decimal places</w:t>
      </w:r>
    </w:p>
    <w:p w14:paraId="159B1ACD" w14:textId="24CFCE98" w:rsidR="00DC5B7B" w:rsidRDefault="00DC5B7B" w:rsidP="00DC5B7B">
      <w:pPr>
        <w:pStyle w:val="GPSL2numberedclause"/>
        <w:ind w:firstLine="207"/>
        <w:rPr>
          <w:rFonts w:ascii="Arial" w:hAnsi="Arial"/>
          <w:b/>
          <w:sz w:val="24"/>
          <w:szCs w:val="24"/>
        </w:rPr>
      </w:pPr>
      <w:r w:rsidRPr="00DC5B7B">
        <w:rPr>
          <w:rFonts w:ascii="Arial" w:hAnsi="Arial"/>
          <w:b/>
          <w:sz w:val="24"/>
          <w:szCs w:val="24"/>
        </w:rPr>
        <w:t>Commodity Price Butane and Propane in Cylinders</w:t>
      </w:r>
    </w:p>
    <w:p w14:paraId="366CA54C" w14:textId="77777777" w:rsidR="00DC5B7B" w:rsidRPr="00DC5B7B" w:rsidRDefault="00DC5B7B" w:rsidP="00DC5B7B">
      <w:pPr>
        <w:pStyle w:val="GPSL3numberedclause"/>
        <w:rPr>
          <w:sz w:val="24"/>
          <w:szCs w:val="24"/>
        </w:rPr>
      </w:pPr>
      <w:r w:rsidRPr="00DC5B7B">
        <w:rPr>
          <w:sz w:val="24"/>
          <w:szCs w:val="24"/>
        </w:rPr>
        <w:t>The Supplier is required to provide the Commodity Price for Butane and Propane in cylinders as pence per kilogram.</w:t>
      </w:r>
    </w:p>
    <w:p w14:paraId="010E26E3" w14:textId="77777777" w:rsidR="00DC5B7B" w:rsidRPr="00007586" w:rsidRDefault="00DC5B7B" w:rsidP="00DC5B7B">
      <w:pPr>
        <w:pStyle w:val="GPSL3numberedclause"/>
        <w:rPr>
          <w:rFonts w:eastAsia="Arial"/>
          <w:sz w:val="24"/>
          <w:szCs w:val="24"/>
        </w:rPr>
      </w:pPr>
      <w:r w:rsidRPr="00007586">
        <w:rPr>
          <w:rFonts w:eastAsia="Arial"/>
          <w:sz w:val="24"/>
          <w:szCs w:val="24"/>
        </w:rPr>
        <w:t>Monthly lagged pricing calculated on the first Working Day of each month in which the delivery is to take place according to the mean average of each of the Daily Prices for that commodity from the previous month.</w:t>
      </w:r>
    </w:p>
    <w:p w14:paraId="16F67084" w14:textId="77777777" w:rsidR="00DC5B7B" w:rsidRPr="00007586" w:rsidRDefault="00DC5B7B" w:rsidP="00DC5B7B">
      <w:pPr>
        <w:pStyle w:val="GPSL3numberedclause"/>
        <w:rPr>
          <w:sz w:val="24"/>
          <w:szCs w:val="24"/>
        </w:rPr>
      </w:pPr>
      <w:r w:rsidRPr="00007586">
        <w:rPr>
          <w:sz w:val="24"/>
          <w:szCs w:val="24"/>
        </w:rPr>
        <w:t xml:space="preserve">The method for calculating the Daily Price shall be (((A/B)/C)+D) </w:t>
      </w:r>
    </w:p>
    <w:p w14:paraId="07472537" w14:textId="77777777" w:rsidR="00DC5B7B" w:rsidRPr="00007586" w:rsidRDefault="00DC5B7B" w:rsidP="000B7361">
      <w:pPr>
        <w:pStyle w:val="GPSL3numberedclause"/>
        <w:numPr>
          <w:ilvl w:val="0"/>
          <w:numId w:val="0"/>
        </w:numPr>
        <w:ind w:left="1276" w:hanging="425"/>
        <w:rPr>
          <w:sz w:val="24"/>
          <w:szCs w:val="24"/>
        </w:rPr>
      </w:pPr>
      <w:r w:rsidRPr="00007586">
        <w:rPr>
          <w:sz w:val="24"/>
          <w:szCs w:val="24"/>
        </w:rPr>
        <w:t>A = The Daily Price in Dollars per tonne by reference to the published price in Argus North Sea Index (ANSI) prices or equivalent for Butane and/or Propane.</w:t>
      </w:r>
    </w:p>
    <w:p w14:paraId="4F6B62DE" w14:textId="09B322EE" w:rsidR="00DC5B7B" w:rsidRPr="00007586" w:rsidRDefault="00DC5B7B" w:rsidP="000B7361">
      <w:pPr>
        <w:pStyle w:val="GPSL3numberedclause"/>
        <w:numPr>
          <w:ilvl w:val="0"/>
          <w:numId w:val="0"/>
        </w:numPr>
        <w:ind w:left="1276" w:hanging="425"/>
        <w:rPr>
          <w:sz w:val="24"/>
          <w:szCs w:val="24"/>
        </w:rPr>
      </w:pPr>
      <w:r w:rsidRPr="00007586">
        <w:rPr>
          <w:sz w:val="24"/>
          <w:szCs w:val="24"/>
        </w:rPr>
        <w:t xml:space="preserve">B = the Pound Sterling/US Dollar </w:t>
      </w:r>
      <w:r w:rsidR="000A0DE6">
        <w:rPr>
          <w:sz w:val="24"/>
          <w:szCs w:val="24"/>
        </w:rPr>
        <w:t>exchange rate</w:t>
      </w:r>
      <w:r w:rsidRPr="00007586">
        <w:rPr>
          <w:sz w:val="24"/>
          <w:szCs w:val="24"/>
        </w:rPr>
        <w:t xml:space="preserve"> </w:t>
      </w:r>
    </w:p>
    <w:p w14:paraId="65BCC376" w14:textId="77777777" w:rsidR="00DC5B7B" w:rsidRPr="00007586" w:rsidRDefault="00DC5B7B" w:rsidP="000B7361">
      <w:pPr>
        <w:pStyle w:val="GPSL3numberedclause"/>
        <w:numPr>
          <w:ilvl w:val="0"/>
          <w:numId w:val="0"/>
        </w:numPr>
        <w:ind w:left="1276" w:hanging="425"/>
        <w:rPr>
          <w:sz w:val="24"/>
          <w:szCs w:val="24"/>
        </w:rPr>
      </w:pPr>
      <w:r w:rsidRPr="00007586">
        <w:rPr>
          <w:sz w:val="24"/>
          <w:szCs w:val="24"/>
        </w:rPr>
        <w:t>C = 1000 being the rate to convert tonne to Kilogram</w:t>
      </w:r>
    </w:p>
    <w:p w14:paraId="15A3821A" w14:textId="77777777" w:rsidR="00DC5B7B" w:rsidRPr="00007586" w:rsidRDefault="00DC5B7B" w:rsidP="000B7361">
      <w:pPr>
        <w:pStyle w:val="GPSL3numberedclause"/>
        <w:numPr>
          <w:ilvl w:val="0"/>
          <w:numId w:val="0"/>
        </w:numPr>
        <w:ind w:left="1276" w:hanging="425"/>
        <w:rPr>
          <w:sz w:val="24"/>
          <w:szCs w:val="24"/>
        </w:rPr>
      </w:pPr>
      <w:r w:rsidRPr="00007586">
        <w:rPr>
          <w:sz w:val="24"/>
          <w:szCs w:val="24"/>
        </w:rPr>
        <w:t>D= Current Excise Duty Rate as published by HM Revenue and Customs</w:t>
      </w:r>
    </w:p>
    <w:p w14:paraId="3CC2D911" w14:textId="39A81663" w:rsidR="00DC5B7B" w:rsidRPr="00007586" w:rsidRDefault="00DC5B7B" w:rsidP="00DC5B7B">
      <w:pPr>
        <w:pStyle w:val="GPSL3numberedclause"/>
        <w:rPr>
          <w:sz w:val="24"/>
          <w:szCs w:val="24"/>
        </w:rPr>
      </w:pPr>
      <w:r w:rsidRPr="00007586">
        <w:rPr>
          <w:sz w:val="24"/>
          <w:szCs w:val="24"/>
        </w:rPr>
        <w:t xml:space="preserve">For the purpose of the above calculations, the </w:t>
      </w:r>
      <w:r w:rsidR="000A0DE6">
        <w:rPr>
          <w:sz w:val="24"/>
          <w:szCs w:val="24"/>
        </w:rPr>
        <w:t>exchange rate f</w:t>
      </w:r>
      <w:r w:rsidRPr="00007586">
        <w:rPr>
          <w:sz w:val="24"/>
          <w:szCs w:val="24"/>
        </w:rPr>
        <w:t>igures to be used shall be the average from the previous month as published daily in the Financial Times (or in default of this The Times) under the heading “Dollar Spot – Forward against the Dollar”, excepting weekends and Public Holidays.</w:t>
      </w:r>
    </w:p>
    <w:p w14:paraId="1A0E2ECE" w14:textId="0E72624A" w:rsidR="00DC5B7B" w:rsidRPr="00007586" w:rsidRDefault="00DC5B7B" w:rsidP="00DC5B7B">
      <w:pPr>
        <w:pStyle w:val="GPSL3numberedclause"/>
        <w:rPr>
          <w:rFonts w:eastAsia="Arial"/>
          <w:sz w:val="24"/>
          <w:szCs w:val="24"/>
        </w:rPr>
      </w:pPr>
      <w:r w:rsidRPr="00007586">
        <w:rPr>
          <w:rFonts w:eastAsia="Arial"/>
          <w:sz w:val="24"/>
          <w:szCs w:val="24"/>
        </w:rPr>
        <w:t xml:space="preserve">All calculations involving </w:t>
      </w:r>
      <w:r w:rsidR="000A0DE6">
        <w:rPr>
          <w:rFonts w:eastAsia="Arial"/>
          <w:sz w:val="24"/>
          <w:szCs w:val="24"/>
        </w:rPr>
        <w:t>exchange rate</w:t>
      </w:r>
      <w:r w:rsidRPr="00007586">
        <w:rPr>
          <w:rFonts w:eastAsia="Arial"/>
          <w:sz w:val="24"/>
          <w:szCs w:val="24"/>
        </w:rPr>
        <w:t xml:space="preserve"> shall be to 4 decimal places. All calculations involving ANSI shall be to 2 decimal places.</w:t>
      </w:r>
    </w:p>
    <w:p w14:paraId="7E507E57" w14:textId="1819868A" w:rsidR="00DC5B7B" w:rsidRDefault="004F497F" w:rsidP="004F497F">
      <w:pPr>
        <w:pStyle w:val="GPSL2numberedclause"/>
        <w:ind w:firstLine="207"/>
        <w:rPr>
          <w:rFonts w:ascii="Arial" w:hAnsi="Arial"/>
          <w:b/>
          <w:sz w:val="24"/>
          <w:szCs w:val="24"/>
        </w:rPr>
      </w:pPr>
      <w:r w:rsidRPr="004F497F">
        <w:rPr>
          <w:rFonts w:ascii="Arial" w:hAnsi="Arial"/>
          <w:b/>
          <w:sz w:val="24"/>
          <w:szCs w:val="24"/>
        </w:rPr>
        <w:t>Commodity Price for other Liquefied Gasses</w:t>
      </w:r>
    </w:p>
    <w:p w14:paraId="14461760" w14:textId="77777777" w:rsidR="004F497F" w:rsidRPr="004F497F" w:rsidRDefault="004F497F" w:rsidP="004F497F">
      <w:pPr>
        <w:pStyle w:val="GPSL3numberedclause"/>
        <w:rPr>
          <w:sz w:val="24"/>
          <w:szCs w:val="24"/>
        </w:rPr>
      </w:pPr>
      <w:r w:rsidRPr="004F497F">
        <w:rPr>
          <w:sz w:val="24"/>
          <w:szCs w:val="24"/>
        </w:rPr>
        <w:t xml:space="preserve">Where liquefied gas products other than those described in paragraph </w:t>
      </w:r>
      <w:r w:rsidRPr="004F497F">
        <w:rPr>
          <w:sz w:val="24"/>
          <w:szCs w:val="24"/>
          <w:highlight w:val="yellow"/>
        </w:rPr>
        <w:t xml:space="preserve">2.8 </w:t>
      </w:r>
      <w:r w:rsidRPr="004F497F">
        <w:rPr>
          <w:sz w:val="24"/>
          <w:szCs w:val="24"/>
        </w:rPr>
        <w:t xml:space="preserve">and </w:t>
      </w:r>
      <w:r w:rsidRPr="004F497F">
        <w:rPr>
          <w:sz w:val="24"/>
          <w:szCs w:val="24"/>
          <w:highlight w:val="yellow"/>
        </w:rPr>
        <w:t xml:space="preserve">2.9 </w:t>
      </w:r>
      <w:r w:rsidRPr="004F497F">
        <w:rPr>
          <w:sz w:val="24"/>
          <w:szCs w:val="24"/>
        </w:rPr>
        <w:t xml:space="preserve">above are required the Commodity Price shall be calculated using the methodology described in paragraph </w:t>
      </w:r>
      <w:r w:rsidRPr="004F497F">
        <w:rPr>
          <w:sz w:val="24"/>
          <w:szCs w:val="24"/>
          <w:highlight w:val="yellow"/>
        </w:rPr>
        <w:t>XX</w:t>
      </w:r>
      <w:r w:rsidRPr="004F497F">
        <w:rPr>
          <w:sz w:val="24"/>
          <w:szCs w:val="24"/>
        </w:rPr>
        <w:t xml:space="preserve"> using current published industry standard market rates for that product.</w:t>
      </w:r>
    </w:p>
    <w:p w14:paraId="5FFB7A57" w14:textId="77777777" w:rsidR="004F497F" w:rsidRPr="00007586" w:rsidRDefault="004F497F" w:rsidP="004F497F">
      <w:pPr>
        <w:pStyle w:val="GPSL3numberedclause"/>
      </w:pPr>
      <w:r w:rsidRPr="004F497F">
        <w:rPr>
          <w:sz w:val="24"/>
          <w:szCs w:val="24"/>
        </w:rPr>
        <w:t xml:space="preserve">Where a Product does not have a relevant industry standard published price, the Commodity Price shall be the actual cost paid by the Supplier for the Products (excluding VAT) plus the current excise duty rate (pence per litre) as published by HM Revenue &amp; Customs. The Supplier shall provide, upon request by a Contracting Authority, visible and transparent evidence of the cost price paid for such Products on </w:t>
      </w:r>
      <w:r w:rsidRPr="004F497F">
        <w:rPr>
          <w:sz w:val="24"/>
          <w:szCs w:val="24"/>
        </w:rPr>
        <w:lastRenderedPageBreak/>
        <w:t>an ‘open book basis’ at any time during the Framework Term and any Call Off Contract</w:t>
      </w:r>
      <w:r w:rsidRPr="00007586">
        <w:t>.</w:t>
      </w:r>
    </w:p>
    <w:p w14:paraId="264B0E43" w14:textId="105E8541" w:rsidR="004F497F" w:rsidRDefault="004F497F" w:rsidP="004F497F">
      <w:pPr>
        <w:pStyle w:val="GPSL2numberedclause"/>
        <w:ind w:firstLine="207"/>
        <w:rPr>
          <w:rFonts w:ascii="Arial" w:hAnsi="Arial"/>
          <w:b/>
          <w:sz w:val="24"/>
          <w:szCs w:val="24"/>
        </w:rPr>
      </w:pPr>
      <w:r w:rsidRPr="004F497F">
        <w:rPr>
          <w:rFonts w:ascii="Arial" w:hAnsi="Arial"/>
          <w:b/>
          <w:sz w:val="24"/>
          <w:szCs w:val="24"/>
        </w:rPr>
        <w:t>Alternative Pricing Methods for Calculating Commodity Price</w:t>
      </w:r>
    </w:p>
    <w:p w14:paraId="0BF94D1E" w14:textId="77777777" w:rsidR="004F497F" w:rsidRPr="004F497F" w:rsidRDefault="004F497F" w:rsidP="004F497F">
      <w:pPr>
        <w:pStyle w:val="GPSL3numberedclause"/>
        <w:rPr>
          <w:sz w:val="24"/>
          <w:szCs w:val="24"/>
        </w:rPr>
      </w:pPr>
      <w:r w:rsidRPr="004F497F">
        <w:rPr>
          <w:sz w:val="24"/>
          <w:szCs w:val="24"/>
        </w:rPr>
        <w:t>Buyers may ask the Supplier during the Call Off Contract to offer alternative methods to the calculation of Commodity Prices including but not limited to:</w:t>
      </w:r>
    </w:p>
    <w:p w14:paraId="76104080" w14:textId="77777777" w:rsidR="004F497F" w:rsidRPr="00007586" w:rsidRDefault="004F497F" w:rsidP="004F497F">
      <w:pPr>
        <w:pStyle w:val="GPSL3numberedclause"/>
        <w:rPr>
          <w:sz w:val="24"/>
          <w:szCs w:val="24"/>
        </w:rPr>
      </w:pPr>
      <w:r w:rsidRPr="00007586">
        <w:rPr>
          <w:sz w:val="24"/>
          <w:szCs w:val="24"/>
        </w:rPr>
        <w:t xml:space="preserve">Price hedging options. This is in terms of physically fixing the Commodity Price for the future delivery of the Products but not paying the Charges until the Products have been delivered. The </w:t>
      </w:r>
      <w:r>
        <w:rPr>
          <w:sz w:val="24"/>
          <w:szCs w:val="24"/>
        </w:rPr>
        <w:t>Buyer</w:t>
      </w:r>
      <w:r w:rsidRPr="00007586">
        <w:rPr>
          <w:sz w:val="24"/>
          <w:szCs w:val="24"/>
        </w:rPr>
        <w:t xml:space="preserve"> may instruct a third party to carry out the price hedging arrangement with the Supplier and, if it does, the Supplier agrees to co-operate with </w:t>
      </w:r>
      <w:r>
        <w:rPr>
          <w:sz w:val="24"/>
          <w:szCs w:val="24"/>
        </w:rPr>
        <w:t>the</w:t>
      </w:r>
      <w:r w:rsidRPr="00007586">
        <w:rPr>
          <w:sz w:val="24"/>
          <w:szCs w:val="24"/>
        </w:rPr>
        <w:t xml:space="preserve"> third party. The refined terms of the price hedging arrangement and any consequential amendments or refinements to the Call Off Contract shall apply as stipulated by the </w:t>
      </w:r>
      <w:r>
        <w:rPr>
          <w:sz w:val="24"/>
          <w:szCs w:val="24"/>
        </w:rPr>
        <w:t>Buyer</w:t>
      </w:r>
      <w:r w:rsidRPr="00007586">
        <w:rPr>
          <w:sz w:val="24"/>
          <w:szCs w:val="24"/>
        </w:rPr>
        <w:t xml:space="preserve"> in a </w:t>
      </w:r>
      <w:r>
        <w:rPr>
          <w:sz w:val="24"/>
          <w:szCs w:val="24"/>
        </w:rPr>
        <w:t>Call Off Contract</w:t>
      </w:r>
      <w:r w:rsidRPr="00007586">
        <w:rPr>
          <w:sz w:val="24"/>
          <w:szCs w:val="24"/>
        </w:rPr>
        <w:t xml:space="preserve">. </w:t>
      </w:r>
    </w:p>
    <w:p w14:paraId="68876F13" w14:textId="77777777" w:rsidR="004F497F" w:rsidRPr="00007586" w:rsidRDefault="004F497F" w:rsidP="004F497F">
      <w:pPr>
        <w:pStyle w:val="GPSL3numberedclause"/>
        <w:rPr>
          <w:sz w:val="24"/>
          <w:szCs w:val="24"/>
        </w:rPr>
      </w:pPr>
      <w:r w:rsidRPr="00007586">
        <w:rPr>
          <w:sz w:val="24"/>
          <w:szCs w:val="24"/>
        </w:rPr>
        <w:t xml:space="preserve">In the case of the </w:t>
      </w:r>
      <w:r>
        <w:rPr>
          <w:sz w:val="24"/>
          <w:szCs w:val="24"/>
        </w:rPr>
        <w:t>Buyer</w:t>
      </w:r>
      <w:r w:rsidRPr="00007586">
        <w:rPr>
          <w:sz w:val="24"/>
          <w:szCs w:val="24"/>
        </w:rPr>
        <w:t xml:space="preserve"> requiring alternative methods to the calculation of Commodity Prices during a </w:t>
      </w:r>
      <w:r>
        <w:rPr>
          <w:sz w:val="24"/>
          <w:szCs w:val="24"/>
        </w:rPr>
        <w:t>Call Off Contract</w:t>
      </w:r>
      <w:r w:rsidRPr="00007586">
        <w:rPr>
          <w:sz w:val="24"/>
          <w:szCs w:val="24"/>
        </w:rPr>
        <w:t xml:space="preserve">, the provisions relating to such methods shall be stipulated further by the </w:t>
      </w:r>
      <w:r>
        <w:rPr>
          <w:sz w:val="24"/>
          <w:szCs w:val="24"/>
        </w:rPr>
        <w:t>Buyer</w:t>
      </w:r>
      <w:r w:rsidRPr="00007586">
        <w:rPr>
          <w:sz w:val="24"/>
          <w:szCs w:val="24"/>
        </w:rPr>
        <w:t xml:space="preserve"> in a </w:t>
      </w:r>
      <w:r>
        <w:rPr>
          <w:sz w:val="24"/>
          <w:szCs w:val="24"/>
        </w:rPr>
        <w:t>Call Off Contract</w:t>
      </w:r>
      <w:r w:rsidRPr="00007586">
        <w:rPr>
          <w:sz w:val="24"/>
          <w:szCs w:val="24"/>
        </w:rPr>
        <w:t>.</w:t>
      </w:r>
    </w:p>
    <w:p w14:paraId="152AC77D" w14:textId="3DA7C121" w:rsidR="004F497F" w:rsidRDefault="004F497F" w:rsidP="00E5140B">
      <w:pPr>
        <w:pStyle w:val="GPSL1CLAUSEHEADING"/>
      </w:pPr>
      <w:r w:rsidRPr="004F497F">
        <w:t>Additional Products</w:t>
      </w:r>
    </w:p>
    <w:p w14:paraId="257428F9" w14:textId="21AFB50C" w:rsidR="004F497F" w:rsidRDefault="004F497F" w:rsidP="004F497F">
      <w:pPr>
        <w:pStyle w:val="GPSL3numberedclause"/>
        <w:rPr>
          <w:sz w:val="24"/>
          <w:szCs w:val="24"/>
        </w:rPr>
      </w:pPr>
      <w:r w:rsidRPr="004F497F">
        <w:rPr>
          <w:sz w:val="24"/>
          <w:szCs w:val="24"/>
        </w:rPr>
        <w:t xml:space="preserve">Where products other than those listed within Annex </w:t>
      </w:r>
      <w:r w:rsidRPr="004F497F">
        <w:rPr>
          <w:sz w:val="24"/>
          <w:szCs w:val="24"/>
          <w:highlight w:val="yellow"/>
        </w:rPr>
        <w:t>1</w:t>
      </w:r>
      <w:r w:rsidRPr="004F497F">
        <w:rPr>
          <w:sz w:val="24"/>
          <w:szCs w:val="24"/>
        </w:rPr>
        <w:t xml:space="preserve"> are required by Buyers, the Price will be calculated according to current industry standard market rates for that Product. </w:t>
      </w:r>
    </w:p>
    <w:p w14:paraId="6CC152E4" w14:textId="67FD4F28" w:rsidR="00E5140B" w:rsidRPr="004F497F" w:rsidRDefault="00E5140B" w:rsidP="00E5140B">
      <w:pPr>
        <w:pStyle w:val="GPSL1CLAUSEHEADING"/>
      </w:pPr>
      <w:r>
        <w:t>Pricing matrix</w:t>
      </w:r>
    </w:p>
    <w:p w14:paraId="07C61922" w14:textId="003BB457" w:rsidR="00F41FEA" w:rsidRDefault="00F41FEA" w:rsidP="00E5140B">
      <w:pPr>
        <w:pStyle w:val="GPSL2numberedclause"/>
        <w:numPr>
          <w:ilvl w:val="0"/>
          <w:numId w:val="0"/>
        </w:numPr>
        <w:rPr>
          <w:rFonts w:ascii="Arial" w:hAnsi="Arial"/>
          <w:sz w:val="24"/>
          <w:szCs w:val="24"/>
        </w:rPr>
      </w:pPr>
      <w:r>
        <w:rPr>
          <w:rFonts w:ascii="Arial" w:hAnsi="Arial"/>
          <w:sz w:val="24"/>
          <w:szCs w:val="24"/>
        </w:rPr>
        <w:t xml:space="preserve">Pricing </w:t>
      </w:r>
      <w:r w:rsidR="00E5140B">
        <w:rPr>
          <w:rFonts w:ascii="Arial" w:hAnsi="Arial"/>
          <w:sz w:val="24"/>
          <w:szCs w:val="24"/>
        </w:rPr>
        <w:t>m</w:t>
      </w:r>
      <w:r>
        <w:rPr>
          <w:rFonts w:ascii="Arial" w:hAnsi="Arial"/>
          <w:sz w:val="24"/>
          <w:szCs w:val="24"/>
        </w:rPr>
        <w:t>atrix to be inserted following award.</w:t>
      </w:r>
    </w:p>
    <w:bookmarkEnd w:id="1"/>
    <w:p w14:paraId="6E3312C9" w14:textId="77777777" w:rsidR="00843C93" w:rsidRPr="0057789E" w:rsidRDefault="00843C93" w:rsidP="00E5140B">
      <w:pPr>
        <w:rPr>
          <w:rFonts w:ascii="Arial" w:hAnsi="Arial" w:cs="Arial"/>
          <w:b/>
          <w:sz w:val="24"/>
          <w:szCs w:val="24"/>
        </w:rPr>
      </w:pPr>
    </w:p>
    <w:sectPr w:rsidR="00843C93" w:rsidRPr="0057789E" w:rsidSect="00B2008A">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7AA89" w14:textId="77777777" w:rsidR="009600DB" w:rsidRDefault="009600DB">
      <w:pPr>
        <w:spacing w:after="0" w:line="240" w:lineRule="auto"/>
      </w:pPr>
      <w:r>
        <w:separator/>
      </w:r>
    </w:p>
  </w:endnote>
  <w:endnote w:type="continuationSeparator" w:id="0">
    <w:p w14:paraId="089268E3" w14:textId="77777777" w:rsidR="009600DB" w:rsidRDefault="0096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2935B" w14:textId="77777777" w:rsidR="00076910" w:rsidRDefault="00076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24595" w14:textId="33C0C9FB" w:rsidR="00FF20AA" w:rsidRPr="00B2008A" w:rsidRDefault="00FF20AA"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00076910">
      <w:rPr>
        <w:rFonts w:ascii="Arial" w:hAnsi="Arial" w:cs="Arial"/>
        <w:sz w:val="20"/>
        <w:szCs w:val="20"/>
      </w:rPr>
      <w:t>6177 National Fuels (2)</w:t>
    </w:r>
    <w:r w:rsidRPr="00B2008A">
      <w:rPr>
        <w:rFonts w:ascii="Arial" w:hAnsi="Arial" w:cs="Arial"/>
        <w:sz w:val="20"/>
        <w:szCs w:val="20"/>
      </w:rPr>
      <w:tab/>
      <w:t xml:space="preserve">                                           </w:t>
    </w:r>
  </w:p>
  <w:p w14:paraId="36045F90" w14:textId="428F9C72" w:rsidR="00FF20AA" w:rsidRPr="00B2008A" w:rsidRDefault="00CB7960"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00FF20AA" w:rsidRPr="00B2008A">
      <w:rPr>
        <w:rFonts w:ascii="Arial" w:hAnsi="Arial" w:cs="Arial"/>
        <w:sz w:val="20"/>
        <w:szCs w:val="20"/>
      </w:rPr>
      <w:fldChar w:fldCharType="begin"/>
    </w:r>
    <w:r w:rsidR="00FF20AA" w:rsidRPr="00B2008A">
      <w:rPr>
        <w:rFonts w:ascii="Arial" w:hAnsi="Arial" w:cs="Arial"/>
        <w:sz w:val="20"/>
        <w:szCs w:val="20"/>
      </w:rPr>
      <w:instrText xml:space="preserve"> PAGE   \* MERGEFORMAT </w:instrText>
    </w:r>
    <w:r w:rsidR="00FF20AA" w:rsidRPr="00B2008A">
      <w:rPr>
        <w:rFonts w:ascii="Arial" w:hAnsi="Arial" w:cs="Arial"/>
        <w:sz w:val="20"/>
        <w:szCs w:val="20"/>
      </w:rPr>
      <w:fldChar w:fldCharType="separate"/>
    </w:r>
    <w:r w:rsidR="00A97717">
      <w:rPr>
        <w:rFonts w:ascii="Arial" w:hAnsi="Arial" w:cs="Arial"/>
        <w:noProof/>
        <w:sz w:val="20"/>
        <w:szCs w:val="20"/>
      </w:rPr>
      <w:t>1</w:t>
    </w:r>
    <w:r w:rsidR="00FF20AA" w:rsidRPr="00B2008A">
      <w:rPr>
        <w:rFonts w:ascii="Arial" w:hAnsi="Arial" w:cs="Arial"/>
        <w:noProof/>
        <w:sz w:val="20"/>
        <w:szCs w:val="20"/>
      </w:rPr>
      <w:fldChar w:fldCharType="end"/>
    </w:r>
  </w:p>
  <w:p w14:paraId="60D2E9A8" w14:textId="77777777" w:rsidR="000857C2" w:rsidRPr="00CB7960" w:rsidRDefault="00C05D8F"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w:t>
    </w:r>
    <w:r w:rsidR="006F7F5E" w:rsidRPr="00B2008A">
      <w:rPr>
        <w:rFonts w:ascii="Arial" w:hAnsi="Arial" w:cs="Arial"/>
        <w:sz w:val="20"/>
        <w:szCs w:val="20"/>
      </w:rPr>
      <w:t>: v3.</w:t>
    </w:r>
    <w:r w:rsidR="00A9462A">
      <w:rPr>
        <w:rFonts w:ascii="Arial" w:hAnsi="Arial" w:cs="Arial"/>
        <w:sz w:val="20"/>
        <w:szCs w:val="20"/>
      </w:rPr>
      <w:t>1</w:t>
    </w:r>
    <w:r w:rsidR="00FF20AA" w:rsidRPr="00B2008A">
      <w:rPr>
        <w:rFonts w:ascii="Arial" w:hAnsi="Arial" w:cs="Arial"/>
        <w:sz w:val="20"/>
        <w:szCs w:val="20"/>
      </w:rPr>
      <w:tab/>
    </w:r>
    <w:r w:rsidR="00FF20AA" w:rsidRPr="00CB7960">
      <w:rPr>
        <w:rFonts w:ascii="Arial" w:hAnsi="Arial" w:cs="Arial"/>
        <w:color w:val="BFBFBF" w:themeColor="background1" w:themeShade="BF"/>
        <w:sz w:val="20"/>
        <w:szCs w:val="20"/>
      </w:rPr>
      <w:tab/>
    </w:r>
    <w:r w:rsidR="00FF20AA" w:rsidRPr="00CB7960">
      <w:rPr>
        <w:color w:val="BFBFBF" w:themeColor="background1" w:themeShade="BF"/>
      </w:rPr>
      <w:tab/>
    </w:r>
    <w:r w:rsidR="00FF20AA" w:rsidRPr="00CB7960">
      <w:rPr>
        <w:rFonts w:eastAsia="Times New Roman" w:cs="Arial"/>
        <w:color w:val="BFBFBF" w:themeColor="background1" w:themeShade="BF"/>
      </w:rPr>
      <w:tab/>
    </w:r>
    <w:r w:rsidR="00FF20AA" w:rsidRPr="00CB7960">
      <w:rPr>
        <w:rFonts w:eastAsia="Times New Roman" w:cs="Arial"/>
        <w:color w:val="BFBFBF" w:themeColor="background1" w:themeShade="BF"/>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DB777" w14:textId="77777777" w:rsidR="00034E9B" w:rsidRDefault="00034E9B" w:rsidP="00034E9B">
    <w:pPr>
      <w:tabs>
        <w:tab w:val="center" w:pos="4513"/>
        <w:tab w:val="right" w:pos="9026"/>
      </w:tabs>
      <w:spacing w:after="0"/>
    </w:pPr>
    <w:r>
      <w:t>Framework Ref: RM</w:t>
    </w:r>
    <w:r>
      <w:tab/>
      <w:t xml:space="preserve">                                           </w:t>
    </w:r>
  </w:p>
  <w:p w14:paraId="4D84359C" w14:textId="77777777" w:rsidR="00034E9B" w:rsidRPr="0057789E" w:rsidRDefault="00CB7960"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034E9B" w:rsidRPr="0057789E">
      <w:rPr>
        <w:rFonts w:ascii="Arial" w:hAnsi="Arial" w:cs="Arial"/>
        <w:sz w:val="20"/>
      </w:rPr>
      <w:fldChar w:fldCharType="begin"/>
    </w:r>
    <w:r w:rsidR="00034E9B" w:rsidRPr="0057789E">
      <w:rPr>
        <w:rFonts w:ascii="Arial" w:hAnsi="Arial" w:cs="Arial"/>
        <w:sz w:val="20"/>
      </w:rPr>
      <w:instrText xml:space="preserve"> PAGE   \* MERGEFORMAT </w:instrText>
    </w:r>
    <w:r w:rsidR="00034E9B" w:rsidRPr="0057789E">
      <w:rPr>
        <w:rFonts w:ascii="Arial" w:hAnsi="Arial" w:cs="Arial"/>
        <w:sz w:val="20"/>
      </w:rPr>
      <w:fldChar w:fldCharType="separate"/>
    </w:r>
    <w:r w:rsidR="00B2008A">
      <w:rPr>
        <w:rFonts w:ascii="Arial" w:hAnsi="Arial" w:cs="Arial"/>
        <w:noProof/>
        <w:sz w:val="20"/>
      </w:rPr>
      <w:t>1</w:t>
    </w:r>
    <w:r w:rsidR="00034E9B" w:rsidRPr="0057789E">
      <w:rPr>
        <w:rFonts w:ascii="Arial" w:hAnsi="Arial" w:cs="Arial"/>
        <w:noProof/>
        <w:sz w:val="20"/>
      </w:rPr>
      <w:fldChar w:fldCharType="end"/>
    </w:r>
  </w:p>
  <w:p w14:paraId="6409725E" w14:textId="77777777" w:rsidR="00034E9B" w:rsidRPr="00034E9B" w:rsidRDefault="00C05D8F"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w:t>
    </w:r>
    <w:r w:rsidR="008B60EE">
      <w:rPr>
        <w:rFonts w:ascii="Arial" w:hAnsi="Arial" w:cs="Arial"/>
        <w:sz w:val="20"/>
      </w:rPr>
      <w:t>: v3.0</w:t>
    </w:r>
    <w:r w:rsidR="00034E9B" w:rsidRPr="0057789E">
      <w:rPr>
        <w:rFonts w:ascii="Arial" w:hAnsi="Arial" w:cs="Arial"/>
        <w:sz w:val="20"/>
      </w:rPr>
      <w:tab/>
    </w:r>
    <w:r w:rsidR="00034E9B" w:rsidRPr="0057789E">
      <w:rPr>
        <w:rFonts w:ascii="Arial" w:hAnsi="Arial" w:cs="Arial"/>
        <w:sz w:val="20"/>
      </w:rPr>
      <w:tab/>
    </w:r>
    <w:r w:rsidR="00034E9B" w:rsidRPr="0057789E">
      <w:rPr>
        <w:rFonts w:ascii="Arial" w:hAnsi="Arial" w:cs="Arial"/>
        <w:sz w:val="20"/>
      </w:rPr>
      <w:tab/>
    </w:r>
    <w:r w:rsidR="00034E9B">
      <w:rPr>
        <w:rFonts w:eastAsia="Times New Roman" w:cs="Arial"/>
      </w:rPr>
      <w:tab/>
    </w:r>
    <w:r w:rsidR="00034E9B">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5155E" w14:textId="77777777" w:rsidR="009600DB" w:rsidRDefault="009600DB">
      <w:pPr>
        <w:spacing w:after="0" w:line="240" w:lineRule="auto"/>
      </w:pPr>
      <w:r>
        <w:separator/>
      </w:r>
    </w:p>
  </w:footnote>
  <w:footnote w:type="continuationSeparator" w:id="0">
    <w:p w14:paraId="718831ED" w14:textId="77777777" w:rsidR="009600DB" w:rsidRDefault="00960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9DE7C" w14:textId="77777777" w:rsidR="00076910" w:rsidRDefault="00076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30F7" w14:textId="76232B77" w:rsidR="000857C2" w:rsidRPr="00B2008A" w:rsidRDefault="009600DB">
    <w:pPr>
      <w:pStyle w:val="Header"/>
      <w:rPr>
        <w:rFonts w:ascii="Arial" w:hAnsi="Arial" w:cs="Arial"/>
        <w:b/>
        <w:sz w:val="20"/>
        <w:szCs w:val="20"/>
      </w:rPr>
    </w:pPr>
    <w:sdt>
      <w:sdtPr>
        <w:rPr>
          <w:rFonts w:ascii="Arial" w:hAnsi="Arial" w:cs="Arial"/>
          <w:b/>
          <w:sz w:val="20"/>
          <w:szCs w:val="20"/>
        </w:rPr>
        <w:id w:val="2089724610"/>
        <w:docPartObj>
          <w:docPartGallery w:val="Watermarks"/>
          <w:docPartUnique/>
        </w:docPartObj>
      </w:sdtPr>
      <w:sdtEndPr/>
      <w:sdtContent>
        <w:r>
          <w:rPr>
            <w:rFonts w:ascii="Arial" w:hAnsi="Arial" w:cs="Arial"/>
            <w:b/>
            <w:noProof/>
            <w:sz w:val="20"/>
            <w:szCs w:val="20"/>
            <w:lang w:val="en-US"/>
          </w:rPr>
          <w:pict w14:anchorId="79EF4D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14554" w:rsidRPr="00B2008A">
      <w:rPr>
        <w:rFonts w:ascii="Arial" w:hAnsi="Arial" w:cs="Arial"/>
        <w:b/>
        <w:sz w:val="20"/>
        <w:szCs w:val="20"/>
      </w:rPr>
      <w:t>Framework Schedule 3 (Framework Prices)</w:t>
    </w:r>
  </w:p>
  <w:p w14:paraId="4E45300C" w14:textId="2A5D9167" w:rsidR="000857C2" w:rsidRDefault="00F14554">
    <w:pPr>
      <w:pStyle w:val="Header"/>
      <w:rPr>
        <w:rFonts w:ascii="Arial" w:hAnsi="Arial" w:cs="Arial"/>
        <w:sz w:val="20"/>
        <w:szCs w:val="20"/>
        <w:lang w:eastAsia="en-GB"/>
      </w:rPr>
    </w:pPr>
    <w:r w:rsidRPr="00B2008A">
      <w:rPr>
        <w:rFonts w:ascii="Arial" w:hAnsi="Arial" w:cs="Arial"/>
        <w:sz w:val="20"/>
        <w:szCs w:val="20"/>
      </w:rPr>
      <w:t>Crown Copyright</w:t>
    </w:r>
    <w:r w:rsidR="00076910">
      <w:rPr>
        <w:rFonts w:ascii="Arial" w:hAnsi="Arial" w:cs="Arial"/>
        <w:sz w:val="20"/>
        <w:szCs w:val="20"/>
        <w:lang w:eastAsia="en-GB"/>
      </w:rPr>
      <w:t xml:space="preserve"> 2020</w:t>
    </w:r>
  </w:p>
  <w:p w14:paraId="629FF74E" w14:textId="77777777" w:rsidR="00076910" w:rsidRPr="00B2008A" w:rsidRDefault="00076910">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5526E" w14:textId="77777777" w:rsidR="00C05D8F" w:rsidRPr="00B2008A" w:rsidRDefault="00C05D8F"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54081516" w14:textId="77777777" w:rsidR="00C05D8F" w:rsidRPr="00CB7960" w:rsidRDefault="00C05D8F"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9C15F81"/>
    <w:multiLevelType w:val="multilevel"/>
    <w:tmpl w:val="2892E8AC"/>
    <w:lvl w:ilvl="0">
      <w:start w:val="1"/>
      <w:numFmt w:val="decimal"/>
      <w:lvlText w:val="%1."/>
      <w:lvlJc w:val="left"/>
      <w:pPr>
        <w:ind w:left="644" w:hanging="360"/>
      </w:pPr>
      <w:rPr>
        <w:b/>
        <w:i w:val="0"/>
      </w:rPr>
    </w:lvl>
    <w:lvl w:ilvl="1">
      <w:start w:val="1"/>
      <w:numFmt w:val="decimal"/>
      <w:lvlText w:val="%1.%2."/>
      <w:lvlJc w:val="left"/>
      <w:pPr>
        <w:ind w:left="792" w:hanging="432"/>
      </w:pPr>
      <w:rPr>
        <w:b w:val="0"/>
        <w:i w:val="0"/>
        <w:smallCaps w:val="0"/>
        <w:strike w:val="0"/>
        <w:color w:val="000000"/>
        <w:u w:val="none"/>
        <w:vertAlign w:val="baseline"/>
      </w:rPr>
    </w:lvl>
    <w:lvl w:ilvl="2">
      <w:start w:val="1"/>
      <w:numFmt w:val="decimal"/>
      <w:lvlText w:val="%1.%2.%3."/>
      <w:lvlJc w:val="left"/>
      <w:pPr>
        <w:ind w:left="1224" w:hanging="504"/>
      </w:pPr>
      <w:rPr>
        <w:b w:val="0"/>
        <w:i w:val="0"/>
        <w:smallCaps w:val="0"/>
        <w:strike w:val="0"/>
        <w:color w:val="000000"/>
        <w:sz w:val="22"/>
        <w:szCs w:val="22"/>
        <w:u w:val="none"/>
        <w:vertAlign w:val="baseline"/>
      </w:rPr>
    </w:lvl>
    <w:lvl w:ilvl="3">
      <w:start w:val="1"/>
      <w:numFmt w:val="decimal"/>
      <w:lvlText w:val="%1.%2.%3.%4."/>
      <w:lvlJc w:val="left"/>
      <w:pPr>
        <w:ind w:left="1728" w:hanging="647"/>
      </w:pPr>
      <w:rPr>
        <w:rFonts w:ascii="Calibri" w:eastAsia="Calibri" w:hAnsi="Calibri" w:cs="Calibri"/>
        <w:b w:val="0"/>
        <w:i w:val="0"/>
        <w:smallCaps w:val="0"/>
        <w:strike w:val="0"/>
        <w:color w:val="000000"/>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DF61D87"/>
    <w:multiLevelType w:val="hybridMultilevel"/>
    <w:tmpl w:val="899A392C"/>
    <w:lvl w:ilvl="0" w:tplc="35A68DC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5"/>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6"/>
  </w:num>
  <w:num w:numId="32">
    <w:abstractNumId w:val="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07586"/>
    <w:rsid w:val="000109E3"/>
    <w:rsid w:val="00022D67"/>
    <w:rsid w:val="00034E9B"/>
    <w:rsid w:val="00036FAB"/>
    <w:rsid w:val="00045287"/>
    <w:rsid w:val="00076910"/>
    <w:rsid w:val="000857C2"/>
    <w:rsid w:val="0009753D"/>
    <w:rsid w:val="000A0DE6"/>
    <w:rsid w:val="000B7361"/>
    <w:rsid w:val="00101D1F"/>
    <w:rsid w:val="00135E0F"/>
    <w:rsid w:val="001B0AF6"/>
    <w:rsid w:val="001B3CE4"/>
    <w:rsid w:val="0024401E"/>
    <w:rsid w:val="002D0275"/>
    <w:rsid w:val="00303D7A"/>
    <w:rsid w:val="003450C5"/>
    <w:rsid w:val="00360B2C"/>
    <w:rsid w:val="003A2B99"/>
    <w:rsid w:val="003C776E"/>
    <w:rsid w:val="003E3C9C"/>
    <w:rsid w:val="003F5573"/>
    <w:rsid w:val="004117FF"/>
    <w:rsid w:val="00497354"/>
    <w:rsid w:val="004A1FFF"/>
    <w:rsid w:val="004F497F"/>
    <w:rsid w:val="005313B5"/>
    <w:rsid w:val="0057789E"/>
    <w:rsid w:val="006325DC"/>
    <w:rsid w:val="00651A9E"/>
    <w:rsid w:val="00681EAD"/>
    <w:rsid w:val="006C4AE2"/>
    <w:rsid w:val="006D400A"/>
    <w:rsid w:val="006F7F5E"/>
    <w:rsid w:val="0076656E"/>
    <w:rsid w:val="00774CD0"/>
    <w:rsid w:val="007A2CAF"/>
    <w:rsid w:val="007B2C9E"/>
    <w:rsid w:val="007B3FC8"/>
    <w:rsid w:val="007F5B28"/>
    <w:rsid w:val="008428AD"/>
    <w:rsid w:val="00843C93"/>
    <w:rsid w:val="00863BC5"/>
    <w:rsid w:val="008A32B2"/>
    <w:rsid w:val="008B60EE"/>
    <w:rsid w:val="008D39FC"/>
    <w:rsid w:val="00915DBE"/>
    <w:rsid w:val="009427C1"/>
    <w:rsid w:val="009600DB"/>
    <w:rsid w:val="00973BE3"/>
    <w:rsid w:val="009B2DCC"/>
    <w:rsid w:val="009D6528"/>
    <w:rsid w:val="009F7BDF"/>
    <w:rsid w:val="00A2696E"/>
    <w:rsid w:val="00A54929"/>
    <w:rsid w:val="00A9462A"/>
    <w:rsid w:val="00A97717"/>
    <w:rsid w:val="00AD1DCA"/>
    <w:rsid w:val="00B2008A"/>
    <w:rsid w:val="00B349A8"/>
    <w:rsid w:val="00B535E1"/>
    <w:rsid w:val="00B92F52"/>
    <w:rsid w:val="00BB1135"/>
    <w:rsid w:val="00C05D8F"/>
    <w:rsid w:val="00CB7960"/>
    <w:rsid w:val="00CF1DFF"/>
    <w:rsid w:val="00D021A2"/>
    <w:rsid w:val="00D30187"/>
    <w:rsid w:val="00DA543C"/>
    <w:rsid w:val="00DC5B7B"/>
    <w:rsid w:val="00DD4AC6"/>
    <w:rsid w:val="00DD5DF9"/>
    <w:rsid w:val="00E30852"/>
    <w:rsid w:val="00E5140B"/>
    <w:rsid w:val="00E85424"/>
    <w:rsid w:val="00EE3363"/>
    <w:rsid w:val="00EF5E85"/>
    <w:rsid w:val="00F033D6"/>
    <w:rsid w:val="00F14554"/>
    <w:rsid w:val="00F20C81"/>
    <w:rsid w:val="00F328EC"/>
    <w:rsid w:val="00F418CB"/>
    <w:rsid w:val="00F41FEA"/>
    <w:rsid w:val="00F46A9A"/>
    <w:rsid w:val="00F57DE2"/>
    <w:rsid w:val="00F6600C"/>
    <w:rsid w:val="00FE0A6B"/>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BD04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rsid w:val="00007586"/>
    <w:pPr>
      <w:numPr>
        <w:ilvl w:val="2"/>
      </w:numPr>
      <w:tabs>
        <w:tab w:val="clear" w:pos="1134"/>
        <w:tab w:val="left" w:pos="1985"/>
        <w:tab w:val="left" w:pos="2127"/>
      </w:tabs>
      <w:ind w:left="1656"/>
    </w:pPr>
    <w:rPr>
      <w:rFonts w:ascii="Arial" w:hAnsi="Arial"/>
    </w:r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sid w:val="00007586"/>
    <w:rPr>
      <w:rFonts w:ascii="Arial" w:eastAsia="Times New Roman" w:hAnsi="Arial"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44B0A-78BB-4C2D-9375-8872F22A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2020-09-08T13:43:00Z</dcterms:created>
  <dcterms:modified xsi:type="dcterms:W3CDTF">2020-09-08T13:43:00Z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